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5" w:type="nil"/>
        <w:tblInd w:w="40" w:type="dxa"/>
        <w:tblCellMar>
          <w:left w:w="40" w:type="dxa"/>
          <w:right w:w="40" w:type="dxa"/>
        </w:tblCellMar>
        <w:tblLook w:val="0000" w:firstRow="0" w:lastRow="0" w:firstColumn="0" w:lastColumn="0" w:noHBand="0" w:noVBand="0"/>
      </w:tblPr>
      <w:tblGrid>
        <w:gridCol w:w="10716"/>
      </w:tblGrid>
      <w:tr w:rsidR="00CE603A">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rPr>
                <w:rFonts w:ascii="Times New Roman" w:hAnsi="Times New Roman"/>
                <w:sz w:val="2"/>
                <w:szCs w:val="2"/>
              </w:rPr>
            </w:pPr>
            <w:bookmarkStart w:id="0" w:name="_GoBack"/>
            <w:bookmarkEnd w:id="0"/>
            <w:r>
              <w:rPr>
                <w:rFonts w:ascii="Times New Roman" w:hAnsi="Times New Roman"/>
                <w:sz w:val="2"/>
                <w:szCs w:val="2"/>
              </w:rPr>
              <w:t>\ql</w:t>
            </w:r>
            <w:r w:rsidR="008B7FF4">
              <w:rPr>
                <w:rFonts w:ascii="Times New Roman" w:hAnsi="Times New Roman"/>
                <w:noProof/>
                <w:sz w:val="2"/>
                <w:szCs w:val="2"/>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p w:rsidR="00CE603A" w:rsidRDefault="00CE603A">
            <w:pPr>
              <w:widowControl w:val="0"/>
              <w:autoSpaceDE w:val="0"/>
              <w:autoSpaceDN w:val="0"/>
              <w:adjustRightInd w:val="0"/>
              <w:spacing w:after="0" w:line="240" w:lineRule="auto"/>
              <w:rPr>
                <w:rFonts w:ascii="Times New Roman" w:hAnsi="Times New Roman"/>
                <w:sz w:val="2"/>
                <w:szCs w:val="2"/>
              </w:rPr>
            </w:pPr>
          </w:p>
        </w:tc>
      </w:tr>
      <w:tr w:rsidR="00CE603A">
        <w:tblPrEx>
          <w:tblCellMar>
            <w:top w:w="0" w:type="dxa"/>
            <w:bottom w:w="0" w:type="dxa"/>
          </w:tblCellMar>
        </w:tblPrEx>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Приказ Минтруда России от 09.12.2014 N 998н</w:t>
            </w:r>
            <w:r>
              <w:rPr>
                <w:rFonts w:ascii="Tahoma" w:hAnsi="Tahoma" w:cs="Tahoma"/>
                <w:sz w:val="48"/>
                <w:szCs w:val="48"/>
              </w:rPr>
              <w:br/>
              <w:t>"Об утверждении перечня показаний и противопоказаний для обеспечения инвалидов техническими средствами реабилитации"</w:t>
            </w:r>
            <w:r>
              <w:rPr>
                <w:rFonts w:ascii="Tahoma" w:hAnsi="Tahoma" w:cs="Tahoma"/>
                <w:sz w:val="48"/>
                <w:szCs w:val="48"/>
              </w:rPr>
              <w:br/>
              <w:t>(Зарегистрировано в Минюсте России 27.01.2015 N 35747)</w:t>
            </w:r>
          </w:p>
          <w:p w:rsidR="00CE603A" w:rsidRDefault="00CE603A">
            <w:pPr>
              <w:widowControl w:val="0"/>
              <w:autoSpaceDE w:val="0"/>
              <w:autoSpaceDN w:val="0"/>
              <w:adjustRightInd w:val="0"/>
              <w:spacing w:after="0" w:line="240" w:lineRule="auto"/>
              <w:jc w:val="center"/>
              <w:rPr>
                <w:rFonts w:ascii="Tahoma" w:hAnsi="Tahoma" w:cs="Tahoma"/>
                <w:sz w:val="48"/>
                <w:szCs w:val="48"/>
              </w:rPr>
            </w:pPr>
          </w:p>
        </w:tc>
      </w:tr>
      <w:tr w:rsidR="00CE603A">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ahoma" w:hAnsi="Tahoma" w:cs="Tahoma"/>
                <w:sz w:val="28"/>
                <w:szCs w:val="28"/>
              </w:rPr>
            </w:pPr>
            <w:r>
              <w:rPr>
                <w:rFonts w:ascii="Tahoma" w:hAnsi="Tahoma" w:cs="Tahoma"/>
                <w:sz w:val="28"/>
                <w:szCs w:val="28"/>
              </w:rPr>
              <w:t xml:space="preserve">Документ предоставлен </w:t>
            </w:r>
            <w:hyperlink r:id="rId7" w:history="1">
              <w:r>
                <w:rPr>
                  <w:rFonts w:ascii="Tahoma" w:hAnsi="Tahoma" w:cs="Tahoma"/>
                  <w:b/>
                  <w:bCs/>
                  <w:color w:val="0000FF"/>
                  <w:sz w:val="28"/>
                  <w:szCs w:val="28"/>
                </w:rPr>
                <w:t>КонсультантПлюс</w:t>
              </w:r>
            </w:hyperlink>
            <w:r>
              <w:rPr>
                <w:rFonts w:ascii="Tahoma" w:hAnsi="Tahoma" w:cs="Tahoma"/>
                <w:b/>
                <w:bCs/>
                <w:sz w:val="28"/>
                <w:szCs w:val="28"/>
              </w:rPr>
              <w:br/>
            </w:r>
            <w:r>
              <w:rPr>
                <w:rFonts w:ascii="Tahoma" w:hAnsi="Tahoma" w:cs="Tahoma"/>
                <w:b/>
                <w:bCs/>
                <w:sz w:val="28"/>
                <w:szCs w:val="28"/>
              </w:rPr>
              <w:br/>
            </w:r>
            <w:hyperlink r:id="rId8"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b/>
                <w:bCs/>
                <w:sz w:val="28"/>
                <w:szCs w:val="28"/>
              </w:rPr>
              <w:br/>
            </w:r>
            <w:r>
              <w:rPr>
                <w:rFonts w:ascii="Tahoma" w:hAnsi="Tahoma" w:cs="Tahoma"/>
                <w:sz w:val="28"/>
                <w:szCs w:val="28"/>
              </w:rPr>
              <w:t>Дата сохранения: 26.03.2015</w:t>
            </w:r>
          </w:p>
          <w:p w:rsidR="00CE603A" w:rsidRDefault="00CE603A">
            <w:pPr>
              <w:widowControl w:val="0"/>
              <w:autoSpaceDE w:val="0"/>
              <w:autoSpaceDN w:val="0"/>
              <w:adjustRightInd w:val="0"/>
              <w:spacing w:after="0" w:line="240" w:lineRule="auto"/>
              <w:jc w:val="center"/>
              <w:rPr>
                <w:rFonts w:ascii="Tahoma" w:hAnsi="Tahoma" w:cs="Tahoma"/>
                <w:sz w:val="28"/>
                <w:szCs w:val="28"/>
              </w:rPr>
            </w:pPr>
          </w:p>
        </w:tc>
      </w:tr>
    </w:tbl>
    <w:p w:rsidR="00CE603A" w:rsidRDefault="00CE603A">
      <w:pPr>
        <w:widowControl w:val="0"/>
        <w:autoSpaceDE w:val="0"/>
        <w:autoSpaceDN w:val="0"/>
        <w:adjustRightInd w:val="0"/>
        <w:spacing w:after="0" w:line="240" w:lineRule="auto"/>
        <w:rPr>
          <w:rFonts w:ascii="Times New Roman" w:hAnsi="Times New Roman"/>
          <w:sz w:val="24"/>
          <w:szCs w:val="24"/>
        </w:rPr>
        <w:sectPr w:rsidR="00CE603A">
          <w:type w:val="continuous"/>
          <w:pgSz w:w="11906" w:h="16838"/>
          <w:pgMar w:top="0" w:right="595" w:bottom="0" w:left="595" w:header="0" w:footer="0" w:gutter="0"/>
          <w:cols w:space="720"/>
          <w:noEndnote/>
        </w:sectPr>
      </w:pPr>
    </w:p>
    <w:p w:rsidR="00CE603A" w:rsidRDefault="00CE603A">
      <w:pPr>
        <w:pStyle w:val="ConsPlusNormal"/>
        <w:jc w:val="both"/>
        <w:outlineLvl w:val="0"/>
      </w:pPr>
    </w:p>
    <w:p w:rsidR="00CE603A" w:rsidRDefault="00CE603A">
      <w:pPr>
        <w:pStyle w:val="ConsPlusNormal"/>
        <w:outlineLvl w:val="0"/>
      </w:pPr>
      <w:bookmarkStart w:id="1" w:name="Par1"/>
      <w:bookmarkEnd w:id="1"/>
      <w:r>
        <w:t>Зарегистрировано в Минюсте России 27 января 2015 г. N 35747</w:t>
      </w:r>
    </w:p>
    <w:p w:rsidR="00CE603A" w:rsidRDefault="00CE603A">
      <w:pPr>
        <w:pStyle w:val="ConsPlusNormal"/>
        <w:pBdr>
          <w:top w:val="single" w:sz="6" w:space="0" w:color="auto"/>
        </w:pBdr>
        <w:spacing w:before="100" w:after="100"/>
        <w:jc w:val="both"/>
        <w:rPr>
          <w:sz w:val="2"/>
          <w:szCs w:val="2"/>
        </w:rPr>
      </w:pPr>
    </w:p>
    <w:p w:rsidR="00CE603A" w:rsidRDefault="00CE603A">
      <w:pPr>
        <w:pStyle w:val="ConsPlusNormal"/>
        <w:jc w:val="both"/>
      </w:pPr>
    </w:p>
    <w:p w:rsidR="00CE603A" w:rsidRDefault="00CE603A">
      <w:pPr>
        <w:pStyle w:val="ConsPlusNormal"/>
        <w:jc w:val="center"/>
        <w:rPr>
          <w:b/>
          <w:bCs/>
          <w:sz w:val="16"/>
          <w:szCs w:val="16"/>
        </w:rPr>
      </w:pPr>
      <w:r>
        <w:rPr>
          <w:b/>
          <w:bCs/>
          <w:sz w:val="16"/>
          <w:szCs w:val="16"/>
        </w:rPr>
        <w:t>МИНИСТЕРСТВО ТРУДА И СОЦИАЛЬНОЙ ЗАЩИТЫ РОССИЙСКОЙ ФЕДЕРАЦИИ</w:t>
      </w:r>
    </w:p>
    <w:p w:rsidR="00CE603A" w:rsidRDefault="00CE603A">
      <w:pPr>
        <w:pStyle w:val="ConsPlusNormal"/>
        <w:jc w:val="center"/>
        <w:rPr>
          <w:b/>
          <w:bCs/>
          <w:sz w:val="16"/>
          <w:szCs w:val="16"/>
        </w:rPr>
      </w:pPr>
    </w:p>
    <w:p w:rsidR="00CE603A" w:rsidRDefault="00CE603A">
      <w:pPr>
        <w:pStyle w:val="ConsPlusNormal"/>
        <w:jc w:val="center"/>
        <w:rPr>
          <w:b/>
          <w:bCs/>
          <w:sz w:val="16"/>
          <w:szCs w:val="16"/>
        </w:rPr>
      </w:pPr>
      <w:r>
        <w:rPr>
          <w:b/>
          <w:bCs/>
          <w:sz w:val="16"/>
          <w:szCs w:val="16"/>
        </w:rPr>
        <w:t>ПРИКАЗ</w:t>
      </w:r>
    </w:p>
    <w:p w:rsidR="00CE603A" w:rsidRDefault="00CE603A">
      <w:pPr>
        <w:pStyle w:val="ConsPlusNormal"/>
        <w:jc w:val="center"/>
        <w:rPr>
          <w:b/>
          <w:bCs/>
          <w:sz w:val="16"/>
          <w:szCs w:val="16"/>
        </w:rPr>
      </w:pPr>
      <w:r>
        <w:rPr>
          <w:b/>
          <w:bCs/>
          <w:sz w:val="16"/>
          <w:szCs w:val="16"/>
        </w:rPr>
        <w:t>от 9 декабря 2014 г. N 998н</w:t>
      </w:r>
    </w:p>
    <w:p w:rsidR="00CE603A" w:rsidRDefault="00CE603A">
      <w:pPr>
        <w:pStyle w:val="ConsPlusNormal"/>
        <w:jc w:val="center"/>
        <w:rPr>
          <w:b/>
          <w:bCs/>
          <w:sz w:val="16"/>
          <w:szCs w:val="16"/>
        </w:rPr>
      </w:pPr>
    </w:p>
    <w:p w:rsidR="00CE603A" w:rsidRDefault="00CE603A">
      <w:pPr>
        <w:pStyle w:val="ConsPlusNormal"/>
        <w:jc w:val="center"/>
        <w:rPr>
          <w:b/>
          <w:bCs/>
          <w:sz w:val="16"/>
          <w:szCs w:val="16"/>
        </w:rPr>
      </w:pPr>
      <w:r>
        <w:rPr>
          <w:b/>
          <w:bCs/>
          <w:sz w:val="16"/>
          <w:szCs w:val="16"/>
        </w:rPr>
        <w:t>ОБ УТВЕРЖДЕНИИ ПЕРЕЧНЯ</w:t>
      </w:r>
    </w:p>
    <w:p w:rsidR="00CE603A" w:rsidRDefault="00CE603A">
      <w:pPr>
        <w:pStyle w:val="ConsPlusNormal"/>
        <w:jc w:val="center"/>
        <w:rPr>
          <w:b/>
          <w:bCs/>
          <w:sz w:val="16"/>
          <w:szCs w:val="16"/>
        </w:rPr>
      </w:pPr>
      <w:r>
        <w:rPr>
          <w:b/>
          <w:bCs/>
          <w:sz w:val="16"/>
          <w:szCs w:val="16"/>
        </w:rPr>
        <w:t>ПОКАЗАНИЙ И ПРОТИВОПОКАЗАНИЙ ДЛЯ ОБЕСПЕЧЕНИЯ ИНВАЛИДОВ</w:t>
      </w:r>
    </w:p>
    <w:p w:rsidR="00CE603A" w:rsidRDefault="00CE603A">
      <w:pPr>
        <w:pStyle w:val="ConsPlusNormal"/>
        <w:jc w:val="center"/>
        <w:rPr>
          <w:b/>
          <w:bCs/>
          <w:sz w:val="16"/>
          <w:szCs w:val="16"/>
        </w:rPr>
      </w:pPr>
      <w:r>
        <w:rPr>
          <w:b/>
          <w:bCs/>
          <w:sz w:val="16"/>
          <w:szCs w:val="16"/>
        </w:rPr>
        <w:t>ТЕХНИЧЕСКИМИ СРЕДСТВАМИ РЕАБИЛИТАЦИИ</w:t>
      </w:r>
    </w:p>
    <w:p w:rsidR="00CE603A" w:rsidRDefault="00CE603A">
      <w:pPr>
        <w:pStyle w:val="ConsPlusNormal"/>
        <w:jc w:val="both"/>
      </w:pPr>
    </w:p>
    <w:p w:rsidR="00CE603A" w:rsidRDefault="00CE603A">
      <w:pPr>
        <w:pStyle w:val="ConsPlusNormal"/>
        <w:ind w:firstLine="540"/>
        <w:jc w:val="both"/>
      </w:pPr>
      <w:r>
        <w:t>В соответствии с подпунктом 5.2.107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2013, N 22, ст. 2809; N 36, ст. 4578; N 37, ст. 4703; N 45, ст. 5822; N 46, ст. 5952; 2014, N 21, ст. 2710; N 32, ст. 4499; N 36, ст. 4868), приказываю:</w:t>
      </w:r>
    </w:p>
    <w:p w:rsidR="00CE603A" w:rsidRDefault="00CE603A">
      <w:pPr>
        <w:pStyle w:val="ConsPlusNormal"/>
        <w:ind w:firstLine="540"/>
        <w:jc w:val="both"/>
      </w:pPr>
      <w:r>
        <w:t xml:space="preserve">1. Утвердить </w:t>
      </w:r>
      <w:hyperlink w:anchor="Par30" w:tooltip="Ссылка на текущий документ" w:history="1">
        <w:r>
          <w:rPr>
            <w:color w:val="0000FF"/>
          </w:rPr>
          <w:t>перечень</w:t>
        </w:r>
      </w:hyperlink>
      <w:r>
        <w:t xml:space="preserve"> показаний и противопоказаний для обеспечения инвалидов техническими средствами реабилитации согласно приложению.</w:t>
      </w:r>
    </w:p>
    <w:p w:rsidR="00CE603A" w:rsidRDefault="00CE603A">
      <w:pPr>
        <w:pStyle w:val="ConsPlusNormal"/>
        <w:ind w:firstLine="540"/>
        <w:jc w:val="both"/>
      </w:pPr>
      <w:r>
        <w:t>2. Признать утратившим силу приказ Министерства труда и социальной защиты Российской Федерации от 18 февраля 2013 г. N 65н "Об утверждении перечня показаний и противопоказаний для обеспечения инвалидов техническими средствами реабилитации" (зарегистрирован Министерством юстиции Российской Федерации 27 марта 2013 г. N 27906).</w:t>
      </w:r>
    </w:p>
    <w:p w:rsidR="00CE603A" w:rsidRDefault="00CE603A">
      <w:pPr>
        <w:pStyle w:val="ConsPlusNormal"/>
        <w:jc w:val="both"/>
      </w:pPr>
    </w:p>
    <w:p w:rsidR="00CE603A" w:rsidRDefault="00CE603A">
      <w:pPr>
        <w:pStyle w:val="ConsPlusNormal"/>
        <w:jc w:val="right"/>
      </w:pPr>
      <w:r>
        <w:t>Министр</w:t>
      </w:r>
    </w:p>
    <w:p w:rsidR="00CE603A" w:rsidRDefault="00CE603A">
      <w:pPr>
        <w:pStyle w:val="ConsPlusNormal"/>
        <w:jc w:val="right"/>
      </w:pPr>
      <w:r>
        <w:t>М.А.ТОПИЛИН</w:t>
      </w:r>
    </w:p>
    <w:p w:rsidR="00CE603A" w:rsidRDefault="00CE603A">
      <w:pPr>
        <w:pStyle w:val="ConsPlusNormal"/>
        <w:jc w:val="both"/>
      </w:pPr>
    </w:p>
    <w:p w:rsidR="00CE603A" w:rsidRDefault="00CE603A">
      <w:pPr>
        <w:pStyle w:val="ConsPlusNormal"/>
        <w:jc w:val="both"/>
      </w:pPr>
    </w:p>
    <w:p w:rsidR="00CE603A" w:rsidRDefault="00CE603A">
      <w:pPr>
        <w:pStyle w:val="ConsPlusNormal"/>
        <w:jc w:val="both"/>
      </w:pPr>
    </w:p>
    <w:p w:rsidR="00CE603A" w:rsidRDefault="00CE603A">
      <w:pPr>
        <w:pStyle w:val="ConsPlusNormal"/>
        <w:jc w:val="both"/>
      </w:pPr>
    </w:p>
    <w:p w:rsidR="00CE603A" w:rsidRDefault="00CE603A">
      <w:pPr>
        <w:pStyle w:val="ConsPlusNormal"/>
        <w:jc w:val="both"/>
      </w:pPr>
    </w:p>
    <w:p w:rsidR="00CE603A" w:rsidRDefault="00CE603A">
      <w:pPr>
        <w:pStyle w:val="ConsPlusNormal"/>
        <w:jc w:val="right"/>
        <w:outlineLvl w:val="0"/>
      </w:pPr>
      <w:bookmarkStart w:id="2" w:name="Par24"/>
      <w:bookmarkEnd w:id="2"/>
      <w:r>
        <w:t>Приложение</w:t>
      </w:r>
    </w:p>
    <w:p w:rsidR="00CE603A" w:rsidRDefault="00CE603A">
      <w:pPr>
        <w:pStyle w:val="ConsPlusNormal"/>
        <w:jc w:val="right"/>
      </w:pPr>
      <w:r>
        <w:t>к приказу Министерства труда</w:t>
      </w:r>
    </w:p>
    <w:p w:rsidR="00CE603A" w:rsidRDefault="00CE603A">
      <w:pPr>
        <w:pStyle w:val="ConsPlusNormal"/>
        <w:jc w:val="right"/>
      </w:pPr>
      <w:r>
        <w:t>и социальной защиты</w:t>
      </w:r>
    </w:p>
    <w:p w:rsidR="00CE603A" w:rsidRDefault="00CE603A">
      <w:pPr>
        <w:pStyle w:val="ConsPlusNormal"/>
        <w:jc w:val="right"/>
      </w:pPr>
      <w:r>
        <w:t>Российской Федерации</w:t>
      </w:r>
    </w:p>
    <w:p w:rsidR="00CE603A" w:rsidRDefault="00CE603A">
      <w:pPr>
        <w:pStyle w:val="ConsPlusNormal"/>
        <w:jc w:val="right"/>
      </w:pPr>
      <w:r>
        <w:t>от 9 декабря 2014 г. N 998н</w:t>
      </w:r>
    </w:p>
    <w:p w:rsidR="00CE603A" w:rsidRDefault="00CE603A">
      <w:pPr>
        <w:pStyle w:val="ConsPlusNormal"/>
        <w:jc w:val="right"/>
        <w:sectPr w:rsidR="00CE603A">
          <w:headerReference w:type="default" r:id="rId9"/>
          <w:footerReference w:type="default" r:id="rId10"/>
          <w:pgSz w:w="11906" w:h="16838"/>
          <w:pgMar w:top="1440" w:right="566" w:bottom="1440" w:left="1133" w:header="0" w:footer="0" w:gutter="0"/>
          <w:cols w:space="720"/>
          <w:noEndnote/>
        </w:sectPr>
      </w:pPr>
    </w:p>
    <w:p w:rsidR="00CE603A" w:rsidRDefault="00CE603A">
      <w:pPr>
        <w:pStyle w:val="ConsPlusNormal"/>
        <w:jc w:val="both"/>
      </w:pPr>
    </w:p>
    <w:p w:rsidR="00CE603A" w:rsidRDefault="00CE603A">
      <w:pPr>
        <w:pStyle w:val="ConsPlusNormal"/>
        <w:jc w:val="center"/>
        <w:rPr>
          <w:b/>
          <w:bCs/>
          <w:sz w:val="16"/>
          <w:szCs w:val="16"/>
        </w:rPr>
      </w:pPr>
      <w:bookmarkStart w:id="3" w:name="Par30"/>
      <w:bookmarkEnd w:id="3"/>
      <w:r>
        <w:rPr>
          <w:b/>
          <w:bCs/>
          <w:sz w:val="16"/>
          <w:szCs w:val="16"/>
        </w:rPr>
        <w:t>ПЕРЕЧЕНЬ</w:t>
      </w:r>
    </w:p>
    <w:p w:rsidR="00CE603A" w:rsidRDefault="00CE603A">
      <w:pPr>
        <w:pStyle w:val="ConsPlusNormal"/>
        <w:jc w:val="center"/>
        <w:rPr>
          <w:b/>
          <w:bCs/>
          <w:sz w:val="16"/>
          <w:szCs w:val="16"/>
        </w:rPr>
      </w:pPr>
      <w:r>
        <w:rPr>
          <w:b/>
          <w:bCs/>
          <w:sz w:val="16"/>
          <w:szCs w:val="16"/>
        </w:rPr>
        <w:t>ПОКАЗАНИЙ И ПРОТИВОПОКАЗАНИЙ ДЛЯ ОБЕСПЕЧЕНИЯ ИНВАЛИДОВ</w:t>
      </w:r>
    </w:p>
    <w:p w:rsidR="00CE603A" w:rsidRDefault="00CE603A">
      <w:pPr>
        <w:pStyle w:val="ConsPlusNormal"/>
        <w:jc w:val="center"/>
        <w:rPr>
          <w:b/>
          <w:bCs/>
          <w:sz w:val="16"/>
          <w:szCs w:val="16"/>
        </w:rPr>
      </w:pPr>
      <w:r>
        <w:rPr>
          <w:b/>
          <w:bCs/>
          <w:sz w:val="16"/>
          <w:szCs w:val="16"/>
        </w:rPr>
        <w:t>ТЕХНИЧЕСКИМИ СРЕДСТВАМИ РЕАБИЛИТАЦИИ</w:t>
      </w:r>
    </w:p>
    <w:p w:rsidR="00CE603A" w:rsidRDefault="00CE603A">
      <w:pPr>
        <w:pStyle w:val="ConsPlusNormal"/>
        <w:jc w:val="both"/>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2612"/>
        <w:gridCol w:w="1116"/>
        <w:gridCol w:w="2837"/>
        <w:gridCol w:w="3830"/>
        <w:gridCol w:w="3293"/>
      </w:tblGrid>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 xml:space="preserve">Пункт раздела "Технические средства реабилитации" федерального перечня реабилитационных мероприятий, технических средств реабилитации и услуг, предоставляемых инвалиду </w:t>
            </w:r>
            <w:hyperlink w:anchor="Par948" w:tooltip="Ссылка на текущий документ" w:history="1">
              <w:r>
                <w:rPr>
                  <w:color w:val="0000FF"/>
                </w:rPr>
                <w:t>&lt;1&gt;</w:t>
              </w:r>
            </w:hyperlink>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Номер вида технического средства реабилитации (изделия)</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 xml:space="preserve">Вид технического средства реабилитации (изделия) </w:t>
            </w:r>
            <w:hyperlink w:anchor="Par949" w:tooltip="Ссылка на текущий документ" w:history="1">
              <w:r>
                <w:rPr>
                  <w:color w:val="0000FF"/>
                </w:rPr>
                <w:t>&lt;2&gt;</w:t>
              </w:r>
            </w:hyperlink>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Медицинские показания для обеспечения инвалидов техническими средствами реабилитации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 xml:space="preserve">Медицинские противопоказания для обеспечения инвалидов техническими средствами реабилитации </w:t>
            </w:r>
            <w:hyperlink w:anchor="Par950" w:tooltip="Ссылка на текущий документ" w:history="1">
              <w:r>
                <w:rPr>
                  <w:color w:val="0000FF"/>
                </w:rPr>
                <w:t>&lt;3&gt;</w:t>
              </w:r>
            </w:hyperlink>
          </w:p>
        </w:tc>
      </w:tr>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1</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3</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4</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center"/>
            </w:pPr>
            <w:r>
              <w:t>5</w:t>
            </w: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4" w:name="Par44"/>
            <w:bookmarkEnd w:id="4"/>
            <w:r>
              <w:t>6. Трости опорные и тактильные, костыли, опоры, поручни</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регулируемая по высоте, без устройства противоскольжения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нарушения статодинамических функций вследствие заболеваний, последствий травм и деформаций нижних конечностей, таза и позвоночника, в том числе позвоночника, в том числе вследствие:</w:t>
            </w:r>
          </w:p>
          <w:p w:rsidR="00CE603A" w:rsidRDefault="00CE603A">
            <w:pPr>
              <w:pStyle w:val="ConsPlusNormal"/>
            </w:pPr>
            <w:r>
              <w:t xml:space="preserve">заболеваний, последствий травм, деформаций тазобедренного сустава (умеренно выраженная контрактура с болевым синдромом); коленного сустава (выраженная контрактура с болевым синдромом); голеностопного сустава (резко выраженная контрактура или анкилоз с порочным положением стопы) нижней конечности; заболеваний, последствий травм, деформаций костей нижней конечности (с искривлением и укорочением конечности более 7 см; ложным суставом бедренной кости, </w:t>
            </w:r>
            <w:r>
              <w:lastRenderedPageBreak/>
              <w:t>обеих костей голени; хроническим рецидивирующим остеомиелитом, подострым остеомиелитом); деформаций стоп; последствий травм, деформаций таза; заболеваний, последствий травм, деформаций позвоночника при наличии болевого синдрома; болевом синдроме и/или осложнениях после эндопротезирования сустава нижней конечности; ампутационной или врожденной культи одной нижней конечности (протезированной); заболеваний, последствий травм центральной, периферической нервной системы (умеренный гемипарез, умеренный парез одной нижней конечности, умеренный полиневропатический синдром, умеренный вестибулярный синдром, умеренный миастенический синдром, умеренный атактический синдром).</w:t>
            </w:r>
          </w:p>
          <w:p w:rsidR="00CE603A" w:rsidRDefault="00CE603A">
            <w:pPr>
              <w:pStyle w:val="ConsPlusNormal"/>
            </w:pPr>
            <w:r>
              <w:t xml:space="preserve">Стойкие умеренные нарушения функций кровообращения, дыхания, пищеварения, выделения, кроветворения, обмена веществ и энергии, внутренней секреции, иммунитета вследствие: болезней системы кровообращения (хроническая артериальная недостаточность II степени; хроническая венозная недостаточность III степени одной конечности, хроническая венозная недостаточность II степени; слоновость одной нижней конечности; стенокардия III функциональный класс; хроническая сердечная </w:t>
            </w:r>
            <w:r>
              <w:lastRenderedPageBreak/>
              <w:t>недостаточность IIБ стадии, III функциональный класс); болезней органов дыхания (дыхательная недостаточность II степени); болезней органов пищеварения (недостаточность функции печени II стадии); белково-энергетическая недостаточность II степени, болезней мочеполовой системы (хроническая почечная недостаточность II стадии); нарушений обмена веществ и энергии (синдром диабетической стопы, ожирение III степени)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выраженные или значительно выраженные нарушения статодинамических функций статодинамических функций верхних конечностей; выраженные или значительно выраженные нарушения статики и координации движений (гиперкинетические, атактические нарушения)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Трость опорная с анатомической ручкой, </w:t>
            </w:r>
            <w:r>
              <w:lastRenderedPageBreak/>
              <w:t>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с анатомической ручкой,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с анатомической ручкой,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опорная с анатомической ручкой,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регулируемая по высоте, без устройства противоскольжения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нарушения статодинамических функций вследствие:</w:t>
            </w:r>
          </w:p>
          <w:p w:rsidR="00CE603A" w:rsidRDefault="00CE603A">
            <w:pPr>
              <w:pStyle w:val="ConsPlusNormal"/>
            </w:pPr>
            <w:r>
              <w:t xml:space="preserve">заболеваний, последствий травм, деформаций тазобедренного сустава (выраженная, резко выраженная контрактура, анкилоз, болтающийся тазобедренный сустав); коленного сустава (резко выраженная контрактура, анкилоз в функционально невыгодном положении, болтающийся коленный сустав) нижней конечности; голеностопного сустава (резко выраженная контрактура или анкилоз голеностопных суставов обеих нижних конечностей); заболеваний, последствий травм, деформаций костей обеих нижних конечностей; заболеваний, последствий травм, деформаций позвоночника; выраженном или значительно выраженном болевом синдроме, вызванном осложнениями после эндопротезирования суставов нижних </w:t>
            </w:r>
            <w:r>
              <w:lastRenderedPageBreak/>
              <w:t>конечностей; ампутационных врожденных культей обеих нижних конечностей (протезированных); заболеваний, последствий травм центральной, периферической нервной системы (умеренный парез обеих нижних конечностей, умеренный трипарез, умеренный тетрапарез, выраженный гемипарез).</w:t>
            </w:r>
          </w:p>
          <w:p w:rsidR="00CE603A" w:rsidRDefault="00CE603A">
            <w:pPr>
              <w:pStyle w:val="ConsPlusNormal"/>
            </w:pPr>
            <w:r>
              <w:t>Стойкие выраженные нарушения функций кровообращения, дыхания, пищеварения, выделения, кроветворения, обмена веществ и энергии, внутренней секреции, иммунитета вследствие: болезней системы кровообращения (хроническая артериальная недостаточность II - III степени, хроническая венозная недостаточность II - III, лимфодема в стадии слоновости нижней конечности); болезней органов дыхания (дыхательная недостаточность II - III, III степени); болезней органов пищеварения (недостаточность функции печени II - III, III стадии); белково-энергетическая недостаточность III степени, болезней мочеполовой системы (хроническая почечная недостаточность III стадии)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выраженные или значительно выраженные нарушения статодинамических функций верхних конечностей; выраженные или значительно выраженные нарушения статики и координации движений (гиперкинетические, атактические нарушения)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с анатомической ручкой,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с анатомической ручкой,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с анатомической ручкой,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3-х опорная с анатомической ручкой,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6-19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Трость 4-х опорная с </w:t>
            </w:r>
            <w:r>
              <w:lastRenderedPageBreak/>
              <w:t>анатомической ручкой,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с анатомической ручкой,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с анатомической ручкой,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4-х опорная с анатомической ручкой, не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тактильная цельная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нарушения зрительных функций единственного или лучше видящего глаза III степени (высокая степень слабовидения: острота зрения 0,05 - 0,1 или/и концентрическое сужение поля зрения до 20 градусов) или IV степени (абсолютная или практическая слепота: острота зрения 0 - 0,04 или/и концентрическое сужение поля зрения до 10 градусов)</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выраженные или значительно выраженные нарушения статодинамических функций верхних конечностей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тактильная складная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опорная не регулируемая по высоте с устройством противоскольжения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нарушения зрительных функций единственного или лучше видящего глаза III степени (высокая степень слабовидения: острота зрения </w:t>
            </w:r>
            <w:r>
              <w:lastRenderedPageBreak/>
              <w:t>0,05 - 0,1 и/или концентрическое сужение поля зрения до 20 градусов) или IV степени (абсолютная или практическая слепота: острота зрения 0 - 0,04 или/и концентрическое сужение поля зрения до 10 градусов) или IV степени в сочетании со стойкими умеренными и выраженными нарушениями статодинамических функций вследствие: заболеваний, последствий травм или дефектов опорно-двигательного аппарата; заболеваний, последствий травм центральной, периферической нервной системы; стойкими умеренными нарушениями функций кровообращения, дыхания, пищеварения, выделения, кроветворения, обмена веществ и энергии, внутренней секреции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выраженные или значительно выраженные нарушения функций верхних </w:t>
            </w:r>
            <w:r>
              <w:lastRenderedPageBreak/>
              <w:t>конечностей, выраженные или значительно выраженные нарушения статики и координации движений (гиперкинетические, атактические нарушения), значительно выраженные нарушения психических функций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опорная не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6-29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опорная регулируемая по высоте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Трость белая опорная регулируемая по высоте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Костыли с опорой под локоть с устройством противоскольжения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и выраженные нарушения статодинамических функций и функций кровообращения вследствие: заболеваний, последствий травм и деформаций обеих нижних конечностей, таза и позвоночника; порочного положения стопы с трофическими расстройствами и с нарушением ее опороспособности; хронического рецидивирующего (подострого) остеомиелита нижней конечности с нарушением ее опороспособности; выраженный или значительно выраженный болевой синдром, обусловленный осложнениями после эндопротезирования суставов нижних </w:t>
            </w:r>
            <w:r>
              <w:lastRenderedPageBreak/>
              <w:t>конечностей; ампутационная, врожденная культя одной нижней конечности; ампутационные, врожденные культи обеих нижних конечностей (при условии протезирования как минимум одной культи); заболеваний, последствий травм центральной, периферической нервной системы (выраженный гемипарез, выраженный парез обеих нижних конечностей, выраженный парез одной нижней конечности в сочетании с умеренным парезом одной верхней конечности (перекрестно)); болезней системы кровообращения (хроническая артериальная недостаточность II - III степени, хроническая венозная недостаточность II - III степени, лимфедема в стадии "слоновости" - обеих нижних конечностей)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выраженные или значительно выраженные нарушения статодинамических функций верхних конечностей; выраженные или значительно выраженные нарушения статики и координации движений (гиперкинетические, атактические нарушения)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Костыли с опорой под локоть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Костыли с опорой на предплечье с устройством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Костыли с опорой на предплечье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Костыли подмышечные с устройством </w:t>
            </w:r>
            <w:r>
              <w:lastRenderedPageBreak/>
              <w:t>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Костыли подмышечные без устройства противоскольжения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в кровать веревочная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нарушения статодинамических функций и функций кровообращения, в том числе вследствие: заболеваний, последствий травм и деформаций костей обеих нижних конечностей, таза и позвоночника; ампутационных культей обеих нижних конечностей; болезней системы кровообращения (хроническая артериальная недостаточность III степени обеих нижних конечностей); заболеваний, последствий травм центральной, периферической нервной системы (выраженный гемипарез, выраженный парез обеих нижних конечностей, </w:t>
            </w:r>
            <w:r>
              <w:lastRenderedPageBreak/>
              <w:t>умеренно выраженный тетрапарез, выраженная атаксия при вестибулярно-мозжечковых нарушениях, выраженные амиостатические нарушения)</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выраженные или значительно выраженные нарушения статодинамических функций верхних конечностей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в кровать металлическая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6-39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для ползания для детей-инвалидов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нарушения статодинамических функций вследствие заболеваний, последствий травм и деформаций нижних конечностей, таза и позвоночника; заболеваний, последствий травм центральной, периферической нервной системы, в том числе вследствие нарушений ходьбы и стояния при ДЦП, выраженного пареза обеих нижних конечностей; выраженного трипареза; выраженного гемипареза; выраженных вестибулярно-мозжечковых нарушений; выраженных амиостатических нарушений</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стойкие значительно выраженные нарушения статодинамических функций и (или) их сочетание с вегетативным состоянием, в том числе вследствие: частых эпиприпадков, резистентных к терапии; верхней и нижней параплегии, контрактур крупных суставов верхних и нижних конечностей в порочном функционально-невыгодном положении; выраженного тетрапареза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для сидения для детей - 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нарушения статодинамических функций вследствие: заболеваний, последствий травм и деформаций нижних конечностей, таза и позвоночника; заболеваний, последствий травм центральной, периферической нервной системы, в том числе вследствие нарушений позы сидения при ДЦП; выраженного пареза обеих нижних конечностей; выраженного тетрапареза; выраженного трипареза; выраженных вестибулярно-мозжечковых нарушений; выраженных </w:t>
            </w:r>
            <w:r>
              <w:lastRenderedPageBreak/>
              <w:t>амиостатических нарушений</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стойкие значительно выраженные нарушения статодинамических функций и (или) их сочетание с вегетативным состоянием, в том числе вследствие: спинномозговой грыжи; воспалительных заболеваний позвоночника; невозможности использования в соответствии с биологическим возрастом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для лежания для детей-инвалидов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или значительно выраженные нарушения статодинамических функций вследствие: заболеваний, последствий травм и деформаций нижних конечностей, таза и позвоночника; заболеваний, последствий травм центральной, периферической нервной системы</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Опора для стояния для детей-инвалидов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нарушения статодинамических функций вследствие: заболеваний, последствий травм и деформаций нижних конечностей, таза и позвоночника; заболеваний, последствий травм центральной, периферической нервной системы, в том числе вследствие нарушения ходьбы и стояния при ДЦП, выраженного пареза обеих нижних конечностей; выраженного тетрапареза; выраженного трипареза; выраженного гемипареза; выраженных вестибулярно-мозжечковых нарушений; выраженных амиостатических нарушений; мышечной дистрофии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стойкие значительно выраженные нарушения статодинамических функций и (или) их сочетание с вегетативным состоянием, в том числе вследствие частых эпиприпадков, резистентных к терапии; верхней и нижней параплегии; появлении выраженных и значительно выраженных нарушений функций кровообращения и дыхания (при переводе ребенка-инвалида в вертикальное положение)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Ходунки шагающие</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и функций кровообращения вследствие:</w:t>
            </w:r>
          </w:p>
          <w:p w:rsidR="00CE603A" w:rsidRDefault="00CE603A">
            <w:pPr>
              <w:pStyle w:val="ConsPlusNormal"/>
            </w:pPr>
            <w:r>
              <w:t xml:space="preserve">заболеваний, последствий травм центральной, периферической нервной системы; болезней системы </w:t>
            </w:r>
            <w:r>
              <w:lastRenderedPageBreak/>
              <w:t>кровообращения (выраженный гемипарез, выраженный парез обеих нижних конечностей, умеренно выраженный тетрапарез, умеренно выраженная атаксия при вестибулярно-мозжечковых нарушениях, выраженные амиостатические нарушения), ампутационных, врожденных культей одной или обеих нижних конечностей (протезированных), врожденных пороков развития нижних конечностей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выраженные или значительно выраженные нарушения статодинамических функций верхних конечностей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Ходунки на колесах</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Ходунки с опорой на предплечье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Ходунки, изготавливаемые </w:t>
            </w:r>
            <w:r>
              <w:lastRenderedPageBreak/>
              <w:t>по индивидуальному заказу</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Ходунки с подмышечной опорой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Ходунки-роллаторы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6-49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Поручни (перила) для самоподнимания угловые</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нарушения статодинамических функций</w:t>
            </w:r>
          </w:p>
          <w:p w:rsidR="00CE603A" w:rsidRDefault="00CE603A">
            <w:pPr>
              <w:pStyle w:val="ConsPlusNormal"/>
            </w:pPr>
            <w:r>
              <w:t xml:space="preserve">вследствие: заболеваний, последствий травм и деформаций обеих нижних конечностей, таза и позвоночника; заболеваний, последствий травм центральной, периферической нервной системы, в том числе вследствие хронического рецидивирующего (подострого) остеомиелита нижней конечности с нарушением ее опороспособности; ампутационных, врожденных культей обеих нижних конечностей; болезней системы кровообращения (хроническая артериальная недостаточность III степени обеих нижних конечностей); заболеваний, последствий травм центральной, периферической нервной системы (выраженный гемипарез); умеренный или выраженный парез обеих нижних конечностей; выраженный парез одной нижней конечности в сочетании с умеренным парезом одной верхней </w:t>
            </w:r>
            <w:r>
              <w:lastRenderedPageBreak/>
              <w:t>конечности (перекрестно); умеренный или выраженный тетрапарез; умеренный или выраженный трипарез; заболеваний органов кровообращения, дыхания, пищеварения, выделения, кроветворения, обмена веществ и энергии, внутренней секреции, иммунитета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w:t>
            </w:r>
          </w:p>
          <w:p w:rsidR="00CE603A" w:rsidRDefault="00CE603A">
            <w:pPr>
              <w:pStyle w:val="ConsPlusNormal"/>
            </w:pPr>
            <w:r>
              <w:t>значительно выраженные нарушения статодинамических функций верхних конечностей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6-50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Поручни (перила) для самоподнимания прямые (линейные)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5" w:name="Par176"/>
            <w:bookmarkEnd w:id="5"/>
            <w:r>
              <w:lastRenderedPageBreak/>
              <w:t xml:space="preserve">7. Кресла-коляски с ручным приводом (комнатные, прогулочные, активного типа), с электроприводом, малогабаритные </w:t>
            </w:r>
            <w:hyperlink w:anchor="Par951" w:tooltip="Ссылка на текущий документ" w:history="1">
              <w:r>
                <w:rPr>
                  <w:color w:val="0000FF"/>
                </w:rPr>
                <w:t>&lt;4&gt;</w:t>
              </w:r>
            </w:hyperlink>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базовая комнатная, в том числе для детей-инвалидов</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или значительно выраженные нарушения статодинамических функций вследствие: заболеваний, последствий травм, деформаций тазобедренного, коленного, голеностопного суставов обеих нижних конечностей; заболеваний, последствий травм, деформаций костей обеих нижних конечностей; выраженных врожденных пороков развития костей обеих нижних конечностей, таза и позвоночника; ампутационных, врожденных культей обеих бедер или голеней; заболеваний, последствий травм центральной, периферической нервной системы (выраженный или значительно выраженный парез обеих или одной нижней конечности, выраженный гемипарез, гемиплегия, паралич обеих или одной нижней конечности, выраженный или значительно выраженный тетрапарез, выраженный или значительно выраженный трипарез, выраженные или значительно выраженные </w:t>
            </w:r>
            <w:r>
              <w:lastRenderedPageBreak/>
              <w:t>гиперкинетические нарушения, значительно выраженная атаксия, выраженные вестибуло-мозжечковые нарушения, выраженные амиостатические нарушения).</w:t>
            </w:r>
          </w:p>
          <w:p w:rsidR="00CE603A" w:rsidRDefault="00CE603A">
            <w:pPr>
              <w:pStyle w:val="ConsPlusNormal"/>
            </w:pPr>
            <w:r>
              <w:t>Стойкие умеренные нарушения статодинамических функций вследствие ампутационной культи одного бедра на любом уровне независимо от пригодности к протезированию; ампутационных культей обеих стоп на уровне сустава Шопара. Стойкие выраженные или значительно выраженные нарушения функций кровообращения, дыхания, пищеварения, выделения, кроветворения, обмена веществ и энергии, внутренней секреции, иммунитета вследствие: болезней системы кровообращения (хроническая артериальная недостаточность III степени; хроническая венозная недостаточность IV степени; лимфедема в стадии "слоновость" обеих нижних конечностей, хроническая венозная недостаточность III степени; стенокардия IV функциональный класс; хроническая сердечная недостаточность III стадии, IV функциональный класс); болезней органов дыхания (дыхательная недостаточность III степени в</w:t>
            </w:r>
          </w:p>
          <w:p w:rsidR="00CE603A" w:rsidRDefault="00CE603A">
            <w:pPr>
              <w:pStyle w:val="ConsPlusNormal"/>
            </w:pPr>
            <w:r>
              <w:t xml:space="preserve">сочетании с сердечной недостаточностью любой стадии); болезней органов пищеварения (недостаточность функции печени III </w:t>
            </w:r>
            <w:r>
              <w:lastRenderedPageBreak/>
              <w:t>стадии с портальной гипертензией и асцитом); болезней мочеполовой системы (хроническая почечная недостаточность III, IV стадии); злокачественных новообразований (IV клиническая группа); психических расстройств с тяжелой или глубокой умственной отсталостью, деменцией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Абсолютные медицинские противопоказания: последствия заболеваний травм и дефектов, приводящие к прогрессированию патологического процесса в положении инвалида сидя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жестким сидением и спинкой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откидной спинкой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регулировкой угла наклона подножки (подножек)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для больных ДЦП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Кресло-коляска с приводом для управления одной </w:t>
            </w:r>
            <w:r>
              <w:lastRenderedPageBreak/>
              <w:t>рукой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для лиц с большим весом комнатная,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базовая прогулочная, в том числе для детей инвалидов</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или значительно выраженные нарушения статодинамических функций вследствие: заболеваний, последствий травм, деформаций тазобедренного, коленного, голеностопного суставов одной или обеих нижних конечностей; заболеваний, последствий травм, деформаций костей обеих нижних конечностей; выраженных врожденных пороков развития костей обеих нижних конечностей, таза и позвоночника; заболеваний, последствий травм центральной, периферической нервной системы (выраженный или значительно выраженный парез обеих или одной нижней конечности, выраженный гемипарез, гемиплегия, паралич обеих или одной нижней конечности). Стойкие умеренные нарушения статодинамических функций вследствие ампутационной, врожденной культи одного бедра на любом уровне независимо от пригодности к протезированию; ампутационных культей обеих стоп на уровне сустава Шопара. Стойкие </w:t>
            </w:r>
            <w:r>
              <w:lastRenderedPageBreak/>
              <w:t>выраженные или значительно выраженные нарушения функций кровообращения, дыхания, пищеварения, выделения, кроветворения, обмена веществ и энергии, внутренней секреции, иммунитета вследствие: болезней системы кровообращения (хроническая артериальная недостаточность III степени; хроническая венозная недостаточность IV степени; лимфедема в стадии "слоновость" обеих нижних конечностей, хроническая венозная недостаточность III степени; стенокардия IV функциональный класс; хроническая сердечная недостаточность III стадии, IV функциональный класс); болезней органов дыхания (дыхательная недостаточность III степени в сочетании с сердечной недостаточностью любой стадии); болезней органов пищеварения (недостаточность функции печени III стадии с портальной гипертензией и асцитом); болезней мочеполовой системы (хроническая почечная недостаточность III, IV стадии); злокачественных новообразований (IV клиническая группа)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Абсолютные медицинские противопоказания: последствия заболеваний травм и дефектов, приводящие к прогрессированию патологического процесса в положении пациента сидя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жестким сидением и спинкой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откидной спинкой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с регулировкой угла наклона подножки (подножек)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для больных ДЦП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Кресло-коляска с рычажным приводом прогулочная, в </w:t>
            </w:r>
            <w:r>
              <w:lastRenderedPageBreak/>
              <w:t>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приводом для управления одной рукой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ручным приводом для лиц с большим весом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активного типа, в том числе для детей-инвалидов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или значительно выраженные нарушения статодинамических функций вследствие: заболеваний, последствий травм, деформаций </w:t>
            </w:r>
            <w:r>
              <w:lastRenderedPageBreak/>
              <w:t>тазобедренного, коленного, голеностопного суставов одной или обеих нижних конечностей; заболеваний, последствий травм, деформаций костей обеих нижних конечностей; заболеваний, последствий травм, деформаций позвоночника; выраженных врожденных пороков развития костей обеих нижних конечностей, таза и позвоночника; ампутационных, врожденных культей обеих бедер или голеней; заболеваний, последствий травм центральной, периферической нервной системы (выраженный или значительно выраженный парез обеих или одной нижней конечности, паралич обеих или одной нижней конечности).</w:t>
            </w:r>
          </w:p>
          <w:p w:rsidR="00CE603A" w:rsidRDefault="00CE603A">
            <w:pPr>
              <w:pStyle w:val="ConsPlusNormal"/>
            </w:pPr>
            <w:r>
              <w:t>Стойкие умеренные нарушения статодинамических функций вследствие ампутационной, врожденной культи одного бедра на любом уровне независимо от пригодности к протезированию, ампутационных, врожденных культей обеих стоп на уровне сустава Шопара.</w:t>
            </w:r>
          </w:p>
          <w:p w:rsidR="00CE603A" w:rsidRDefault="00CE603A">
            <w:pPr>
              <w:pStyle w:val="ConsPlusNormal"/>
            </w:pPr>
            <w:r>
              <w:t xml:space="preserve">Стойкие выраженные или значительно выраженные нарушения функций кровообращения вследствие: болезней системы кровообращения (хроническая артериальная недостаточность III степени; хроническая венозная недостаточность III степени), хроническая венозная недостаточность IV степени; лимфедема в стадии "слоновость" </w:t>
            </w:r>
            <w:r>
              <w:lastRenderedPageBreak/>
              <w:t>обеих нижних конечностей</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последствия заболеваний травм и дефектов, приводящие к прогрессированию патологического процесса в </w:t>
            </w:r>
            <w:r>
              <w:lastRenderedPageBreak/>
              <w:t>положении инвалида сидя. Относительные медицинские противопоказания: отсутствие или значительное ограничение движения обеих верхних конечностей; стенокардия IV функциональный класс; хроническая сердечная недостаточность III стадии, IV функциональный класс; болезни органов дыхания (дыхательная недостаточность III степени в сочетании с сердечной недостаточностью любой стадии); болезни органов пищеварения (недостаточность функции печени III стадии с портальной гипертензией и асцитом); болезни мочеполовой системы (хроническая почечная недостаточность III, IV стадии); злокачественные новообразования (IV клиническая группа); психические расстройства с тяжелой или глубокой умственной отсталостью, деменцией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электроприводом комнатная, в том числе для детей-инвалидов</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Выраженные нарушения функций верхних конечностей (преимущественно двусторонние) вследствие заболеваний, деформаций и парезов верхних конечностей (амплитуда активных движений в плечевом и локтевом суставах не превышает 13-20 градусов, лучезапястном - 9 - 14 градусов, ограничено противопоставление первого пальца (первый палец достигает ладонной поверхности на уровне основания второго пальца); при кулачном схвате пальцы отстоят от ладони на 3 - 4 см; невозможность схвата мелких и длительное удерживание крупных предметов; снижение мышечной силы верхней конечности до 2 баллов; атрофия мышц плеча на 6 - 6,5 см, предплечья - на 3,5 - 4 см) в сочетании со стойкими выраженными или значительно выраженными нарушениями статодинамических функций вследствие:</w:t>
            </w:r>
          </w:p>
          <w:p w:rsidR="00CE603A" w:rsidRDefault="00CE603A">
            <w:pPr>
              <w:pStyle w:val="ConsPlusNormal"/>
            </w:pPr>
            <w:r>
              <w:t xml:space="preserve">заболеваний, последствий травм, деформаций нижних конечностей, таза и позвоночника, включая врожденные и ампутационные культи одной или обеих нижних конечностей (культи обоих бедер или обеих голеней), множественные пороки развития, системные заболевания костно-мышечной системы (хондродисплазия, болезнь Вролика); заболеваний, последствий травм </w:t>
            </w:r>
            <w:r>
              <w:lastRenderedPageBreak/>
              <w:t>центральной, периферической нервной системы; болезней системы кровообращения (хроническая сердечная недостаточность IIБ стадии, III функциональный класс) или болезней органов дыхания (дыхательная недостаточность II степени в сочетании с хронической сердечной недостаточностью II стадии), приводящих к стойким выраженным нарушениям функций кровообращения, дыхания</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психические расстройства с тяжелой или глубокой умственной отсталостью, деменцией; эпилептический синдром; выраженные нарушения зрения; стенокардия, IV функциональный класс. Относительные медицинские противопоказания </w:t>
            </w:r>
            <w:hyperlink w:anchor="Par953" w:tooltip="Ссылка на текущий документ" w:history="1">
              <w:r>
                <w:rPr>
                  <w:color w:val="0000FF"/>
                </w:rPr>
                <w:t>&lt;5&gt;</w:t>
              </w:r>
            </w:hyperlink>
            <w:r>
              <w:t xml:space="preserve">: умеренно выраженные, выраженные или значительно выраженные нарушения статики и координации движений (гиперкинетические, атактические нарушения); полное отсутствие движений в верхних конечностях и верхней половине туловища; хроническая сердечная недостаточность III стадии, IV функциональный класс; дыхательная недостаточность III степени; болезни органов пищеварения (дефицит массы тела III степени; цирроз печени - класс C; варикозное расширение вен пищевода и желудка III степени, осложненное частыми кровотечениями); болезни мочеполовой системы (хроническая почечная недостаточность III стадии с противопоказанием к системному гемодиализу); </w:t>
            </w:r>
            <w:r>
              <w:lastRenderedPageBreak/>
              <w:t>злокачественные новообразования (IV клиническая группа); наркомания, хронический алкоголизм II, III стадий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с электроприводом прогулочная,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7-19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для больных ДЦП комнатная с электроприводом,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7-20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для больных ДЦП прогулочная с электроприводом, в том числе для детей-инвалидов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7-21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Кресло-коляска малогабаритная (для инвалидов с высокой ампутацией нижних конечностей), в том числе для детей-инвалидов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значительно выраженные нарушения статодинамических функций вследствие высокой двусторонней ампутации бедер, врожденные недоразвития обеих нижних конечностей с резко выраженными деформациями, артрогрипоз.</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умеренно выраженные, выраженные или значительно выраженные нарушения статики и координации движений (гиперкинетические, атактические нарушения); психические расстройства с тяжелой или глубокой умственной отсталостью, деменцией; эпилептический синдром</w:t>
            </w: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6" w:name="Par234"/>
            <w:bookmarkEnd w:id="6"/>
            <w:r>
              <w:t>8. Протезы и ортезы</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пальца косметический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выраженные или значительно выраженные нарушения статодинамических функций верхней конечности: культи пальцев, фаланг пальцев</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болезненность культи; неокрепшие рубцы; незаживающие раны и свищи; выстояние костной культи; заболевания кожных покровов кисти.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Протез кисти косметический, в том числе </w:t>
            </w:r>
            <w:r>
              <w:lastRenderedPageBreak/>
              <w:t>при вычленении и частичном вычленении кисти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Стойкие умеренные или выраженные нарушения статодинамических </w:t>
            </w:r>
            <w:r>
              <w:lastRenderedPageBreak/>
              <w:t>функций верхней конечности вследствие культи кисти на уровне пястных костей, при частично сохраненных пальцах или отдельных пястных костях при сохраненных, в том числе частично, костях лучезапястного сустава, также при невозможности протезирования другими модификациями протезов</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выстояние </w:t>
            </w:r>
            <w:r>
              <w:lastRenderedPageBreak/>
              <w:t>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кисти в стадии обострения (свищи, остеомиелит)</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кисти рабочий, в том числе при вычленении и частичном вычленении кисти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кисти на уровне пястных костей, при частично сохраненных пальцах или отдельных пястных костях при сохраненных, в том числе частично, костях лучезапястного сустава при сохранении подвижности в физиологически нормальном объеме сегментов биокинетической цепи, формирующих управляющие движения: экстензия и флексия в лучезапястном суставе</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кисти в стадии обострения (травмоиды, бурситы, свищи, остеомиелит)</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кисти активный, в том числе при вычленении и частичном вычленении кисти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или выраженные нарушения статодинамических функций верхней конечности вследствие культи кисти на уровне пястных костей, при частично сохраненных пальцах или отдельных пястных костях при сохраненных, в том числе частично, костях лучезапястного сустава при сохранении подвижности в физиологически нормальном объеме сегментов биокинетической цепи, </w:t>
            </w:r>
            <w:r>
              <w:lastRenderedPageBreak/>
              <w:t>формирующих управляющие движения: экстензия и флексия в лучезапястном суставе</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кисти в стадии обострения (травмоиды, бурситы, свищи, остеомиелит); выраженные и значительно </w:t>
            </w:r>
            <w:r>
              <w:lastRenderedPageBreak/>
              <w:t>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кисти с внешним источником энергии, в том числе при вычленении и частичном вычленении кисти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кисти на уровне пястных костей, при частично сохраненных пальцах или отдельных пястных костях при сохраненных, в том числе частично, костях лучезапястного сустава при недостаточном для управления тяговыми протезами объеме движений в соответствующих суставах и, соответственно, невозможности их протезирования</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кисти в стадии обострения (травмоиды, бурситы, свищи, остеомиелит);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предплечья косметический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после вычленения в лучезапястном суставе, культи предплечья на уровне нижней, средней, верхней трети, а также при невозможности протезирования другими модификациями протезов</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предплечья в стадии обострения (травмоиды, бурситы, свищи, остеомиелит); нейропатия локтевого, срединного, лучевого нерва;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предплечья активный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после вычленения в лучезапястном суставе, культя предплечья на уровне нижней, средней, верхней трети, культя предплечья короткая (не менее 5 см от локтевого сгиба) при нормальном объеме подвижности в плечевом и локтевом суставах</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предплечья в стадии обострения (травмоиды, бурситы, свищи, остеомиелит); контрактуры и/или анкилозы локтевого, плечевого суставов в порочном положении; 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предплечья рабочий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после вычленения в лучезапястном суставе, культя предплечья на уровне нижней, средней, верхней трети, короткая культя (5 см от локтевого сгиба)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предплечья в стадии обострения (травмоиды, бурситы, свищи, остеомиелит); контрактуры и/или анкилозы локтевого, плечевого суставов в </w:t>
            </w:r>
            <w:r>
              <w:lastRenderedPageBreak/>
              <w:t>порочном положении; 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предплечья с внешним источником энергии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после вычленения в лучезапястном суставе; культя предплечья на уровне нижней, средней, верхней трети; культя предплечья короткая (5 см от локтевого сгиба) при невозможности протезирования тяговым или рабочим протезом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не назначаются протезы с биоэлектрической системой управления, если электрическая активность каждой из двух управляющих мышц культи составляет менее 50 мкВ, а электрическая активность управляющей мышцы-антагониста выше 30 мкВ</w:t>
            </w:r>
          </w:p>
          <w:p w:rsidR="00CE603A" w:rsidRDefault="00CE603A">
            <w:pPr>
              <w:pStyle w:val="ConsPlusNormal"/>
            </w:pPr>
            <w:r>
              <w:t xml:space="preserve">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предплечья в стадии обострения (травмоиды, бурситы, свищи, остеомиелит); контрактуры и/или анкилозы локтевого, плечевого суставов в порочном положении; </w:t>
            </w:r>
            <w:r>
              <w:lastRenderedPageBreak/>
              <w:t>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плеча косметический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верхней конечности после вычленения в локтевом суставе; культи плеча на уровне нижней, средней, верхней трети; культи плеча короткой (длина культи плечевой кости менее 7 см)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плеча в стадии обострения (травмоиды, бурситы, свищи, остеомиелит)</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плеча активный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плеча на уровне нижней, средней, верхней трети; функциональная длина культи плеча не менее 4 см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плеча в стадии обострения (травмоиды, бурситы, свищи, остеомиелит); наличие контрактуры и анкилоза плечевого сустава в порочном положении; выраженные, значительно выраженные </w:t>
            </w:r>
            <w:r>
              <w:lastRenderedPageBreak/>
              <w:t>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плеча рабочий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верхней конечности после вычленения в локтевом суставе; культи плеча на уровне нижней, средней, верхней трети; функциональная длина культи плеча не менее 6 см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плеча в стадии обострения (травмоиды, бурситы, свищи, остеомиелит); наличие контрактуры и анкилоза плечевого сустава в порочном положении; 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плеча с внешним источником энергии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или выраженные нарушения статодинамических функций верхней конечности вследствие культи плеча на уровне нижней, средней трети и верхней </w:t>
            </w:r>
            <w:r>
              <w:lastRenderedPageBreak/>
              <w:t>трети (с длиной не менее 6 - 7 см)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не назначаются протезы с биоэлектрической системой управления при низкой </w:t>
            </w:r>
            <w:r>
              <w:lastRenderedPageBreak/>
              <w:t>активности (менее 50 мкВ) управляющих мышц и при электрической активности управляющей мышцы-антагониста более 30 мкВ. 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плеча в стадии обострения (травмоиды, бурситы, свищи, остеомиелит); наличие контрактуры и анкилоза плечевого сустава в порочном положении; 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после вычленения плеча с электромеханическим приводом и контактной системой управления</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после вычленения в плечевом суставе с длиной культи плечевой кости менее 7 см; культи после ампутации плеча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Абсолютные медицинские противопоказания: не назначаются протезы с биоэлектрической системой управления при низкой активности (менее 50 мкВ) управляющих мышц и при электрической активности </w:t>
            </w:r>
            <w:r>
              <w:lastRenderedPageBreak/>
              <w:t>управляющей мышцы-антагониста более 30 мкВ. Относительные медицинские противопоказания: незаживающие язвы, раны, свищи; болезненные остеофиты; трофические расстройства, заболевания кожных покровов; невриты; выраженные фантомные боли; хронические заболевания в стадии обострения (травмоиды, бурситы, свищи, остеомиелит),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после вычленения плеча функционально-косметический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верхней конечности вследствие культи верхней конечности после вычленения в локтевом суставе; культи плеча на уровне нижней, средней, верхней трети; функциональная длина культи плеча не менее 4 см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Относительные медицинские противопоказания: выстояние костных опилов; болезненные невромы; заболевания кожных покровов верхней конечности; невриты локтевого, лучевого нерва; выраженные фантомные боли; хронические заболевания культи плеча в стадии обострения (травмоиды, бурситы, свищи, остеомиелит); наличие контрактуры и анкилоза плечевого сустава в порочном положении; выраженные, значительно выраженные нарушения координации движений; двусторонняя верхняя параплегия; выраженный или значительно выраженный верхний парапарез; выраженные </w:t>
            </w:r>
            <w:r>
              <w:lastRenderedPageBreak/>
              <w:t>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предплечья хлопчатобумажный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Культя предплечья, плеча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аллергические реакции на материал чехла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плеча хлопчатобумажный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верхней конечности из полимерного материала (силиконовый)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Культя верхней конечности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аллергические реакции на материал чехла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Косметическая оболочка на протез верхней конечности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Наличие протеза верхней конечности (для придания протезу формы, максимально приближенной к фактуре естественной, оставшейся конечности)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стопы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нижней конечности вследствие культи стопы по Гаранжо; культи стопы по Шарпу, Лисфранку, Шопару; культя стопы после продольных ампутаций</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незаживающие язвы, раны, свищи; болезненные остеофиты; трофические расстройства, заболевания кожных покровов; невриты; выраженные фантомные боли; хронические заболевания в стадии обострения (травмоиды, бурситы, свищи, остеомиелит); значительно выраженные атактические нарушения; нижняя параплегия; значительно выраженный нижний парапарез</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голени лечебно-тренировочный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или выраженные нарушения статодинамических </w:t>
            </w:r>
            <w:r>
              <w:lastRenderedPageBreak/>
              <w:t>функций нижней конечности вследствие культи голени по Пирогову или по Сайму; культи голени после вычленения в голеностопном суставе; культи голени короткой; культи голени в нижней, средней, верхней трети; атипичной культи голени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w:t>
            </w:r>
            <w:r>
              <w:lastRenderedPageBreak/>
              <w:t>незаживающие язвы, раны, свищи; болезненные остеофиты; невриты; выраженные фантомные боли; хронические заболевания в стадии обострения (травмоиды, бурситы, свищи, остеомиелит); значительно выраженные атактические нарушения; выраженная деформация, анкилоз коленного, тазобедренного сустава в порочном положении; нижняя параплегия; значительно выраженный нижний парапарез; хроническая сердечная недостаточность III стадии, III, IV функциональный класс; стенокардия III, IV функциональный класс; дыхательная недостаточность III степени,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голени немодульного типа, в том числе при врожденном недоразвитии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голени модульного типа, в том числе при недоразвитии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голени для купания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голени шерстяной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Культя голени, бедра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аллергические реакции на материал чехла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голени хлопчатобумажный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голени из полимерного материала (силиконовый)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бедра лечебно-тренировочный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или выраженные нарушения статодинамических </w:t>
            </w:r>
            <w:r>
              <w:lastRenderedPageBreak/>
              <w:t>функций нижней конечности вследствие культи бедра после вычленения в коленном суставе; культи бедра по Гритти или по Гритти-Шимановскому; культи бедра в нижней, средней и верхней трети; культи бедра короткой (уровень опила бедренной кости находится ниже уровня седалищного бугра менее чем на 6 см), атипичной культи бедра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w:t>
            </w:r>
            <w:r>
              <w:lastRenderedPageBreak/>
              <w:t>незаживающие язвы, раны, свищи; болезненные остеофиты; невриты; выраженные фантомные боли; хронические заболевания в стадии обострения (травмоиды, бурситы, свищи, остеомиелит); значительно выраженные атактические нарушения; выраженная деформация, анкилоз коленного, тазобедренного сустава в порочном положении; нижняя параплегия; значительно выраженный нижний парапарез; хроническая сердечная недостаточность III стадии, III, IV функциональный класс; стенокардия III, IV функциональный класс; дыхательная недостаточность III степени, выраженные и значительно выраженные психические расстройства в стадии обострения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8-29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бедра немодульный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бедра модульный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бедра модульный с внешним источником энергии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бедра для купания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при вычленении бедра немодульный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умеренные или выраженные нарушения статодинамических функций нижней конечности вследствие культи, в том числе атипичной, после вычленения в тазобедренном суставе; после межподвздошно-брюшной ампутации; после гемипельвэктомии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Относительные медицинские противопоказания: незаживающие язвы, раны, свищи; болезненные остеофиты; трофические расстройства, заболевания кожных покровов; невриты; выраженные фантомные боли; хронические заболевания в стадии обострения (травмоиды, бурситы, свищи, остеомиелит); значительно выраженные </w:t>
            </w:r>
            <w:r>
              <w:lastRenderedPageBreak/>
              <w:t>атактические нарушения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при вычленении бедра модульный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бедра шерстяной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Культя голени, бедра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аллергические реакции на материал чехла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бедра хлопчатобумажный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на культю бедра из полимерного материала (силиконовый)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Косметическая оболочка на протез нижней конечности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Наличие протеза нижней конечности (для придания протезу формы, максимально приближенной к фактуре естественной, оставшейся конечности)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8-39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Экзопротез молочной железы</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Отсутствие молочной железы или ее части после мастэктомии.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индивидуальная непереносимость компонентов, входящих в состав изделия. Относительные медицинские противопоказания: заболевания кожи в области операционного рубца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Чехол для экзопротеза молочной железы трикотажный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Зубные протезы (кроме зубных протезов из драгоценных металлов и других дорогостоящих материалов, приравненных по стоимости к драгоценным металлам)</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Врожденная адентия (полная или частичная); постоперационные дефекты зубных рядов с резекцией челюсти; атрофия альвеолярного отростка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индивидуальная непереносимость компонентов, входящих в состав изделия. Относительные медицинские противопоказания: паралич, выраженный парез жевательных мышц</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Глазной протез стеклянный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Анофтальм, микрофтальм</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Абсолютные медицинские противопоказания: деформация </w:t>
            </w:r>
            <w:r>
              <w:lastRenderedPageBreak/>
              <w:t>костей орбиты, несовместимая с протезированием; индивидуальная непереносимость компонентов, входящих в состав изделия. Относительные медицинские противопоказания: вялотекущий увеит; повышенное внутриглазное давление; внутриглазное инородное тело; предположение о наличии опухоли в глазу; прозрачная роговица нормального диаметра с сохраненной корнеальной чувствительностью</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Глазной протез </w:t>
            </w:r>
            <w:r>
              <w:lastRenderedPageBreak/>
              <w:t>пластмассовый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ушной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Уродующие деформации наружного уха, сопровождающиеся нарушением целостности уха; отсутствие наружного уха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индивидуальная непереносимость компонентов, входящих в состав изделия. Относительные медицинские противопоказания: биологический возраст пациента менее 8 лет; тонкая кожа (менее 5 мм) на месте имплантации; невозможность гигиены участков кожи или слизистой оболочки в области протезирования; срок менее 1 года после облучения вследствие онкологической патологии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носовой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Уродующие деформации носа; отсутствие носа, частей носа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индивидуальная непереносимость компонентов, входящих в состав изделия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неба</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врожденные аномалии, последствия травм неба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бульбарные нарушения; миастенический синдром. Относительные медицинские противопоказания: не корригируемые хирургическим путем стенозы фарингоэзофагального сегмента и/или трахеостомы; лучевая терапия свыше 70 ГР в течение 7 недель (риск развития некроза тканей в зоне фистулы); местные осложнения в области трахеостомы, выраженные и значительно выраженные нарушения функций кровообращения и дыхания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голосовой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врожденные аномалии, последствия травм гортани</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лицевой комбинированный, в том числе совмещенные протезы (ушной и/или носовой и/или глазницы)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Анофтальм, микрофтальм в сочетании с отсутствием уха или носа; посттравматические и послеоперационные дефекты челюстно-лицевой области; врожденные аномалии челюстно-лицевой области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индивидуальная непереносимость компонентов, входящих в состав изделия. Относительные медицинские противопоказания: паралич, выраженный парез лицевых мышц; биологический возраст пациента менее 8 лет; тонкая кожа (менее 5 мм) на месте имплантации; невозможность гигиены участков кожи или слизистой оболочки в области протезирования; срок менее 1 года после облучения вследствие онкологической патологии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8-49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Протез половых органов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Отсутствие у мужчин наружных </w:t>
            </w:r>
            <w:r>
              <w:lastRenderedPageBreak/>
              <w:t>половых органов или их части, последствия травм и дефектов наружных половых органов</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w:t>
            </w:r>
            <w:r>
              <w:lastRenderedPageBreak/>
              <w:t>противопоказания: онкологические заболевания половых органов IV стадии без ремиссии; неустранимое истинное недержание мочи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ортопедический на верхнюю конечность для улучшения лимфовенозного оттока, в том числе после ампутации молочной железы</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умеренно выраженные статодинамические нарушения вследствие заболеваний, последствий травм, деформаций опорно-двигательного аппарата; сосудов верхних и нижних конечностей; грыжи различных локализаций, опущение органов брюшной полости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ущемленные грыжи, не вправляемые грыжи. Относительные медицинские противопоказания: индивидуальная непереносимость материала, из которого изготовлено изделие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ортопедический поддерживающий или фиксирующий из хлопчатобумажных или эластичных тканей, в том числе бандаж-грация-трусы, бандаж-трусы, бандаж - панталоны на область живота при ослаблении мышц брюшной стенки, опущении органов, после операции на органах брюшной полости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торакальный ортопедический после операции на сердце и при травмах грудной клетки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Бандаж-суспензорий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лучезапястный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запястье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локтевой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плечевой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верхнюю конечность - "косынка"</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8-59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Головодержатель полужесткой фиксации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Головодержатель жесткой фиксации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шейный отдел позвоночника</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тазобедренный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коленный сустав (наколенник)</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на голеностопный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Бандаж компрессионный на нижнюю конечность</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Бюстгальтер для экзопротеза молочной железы</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Отсутствие молочной железы или ее части после мастэктомии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Грация (или полуграция) для фиксации экзопротеза молочной железы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Корсет мягкой фиксации</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выраженные или значительно выраженные нарушения статодинамических функций </w:t>
            </w:r>
            <w:r>
              <w:lastRenderedPageBreak/>
              <w:t>позвоночника вследствие заболеваний, последствий травм, аномалий развития</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Относительные медицинские противопоказания: выраженные и значительно выраженные </w:t>
            </w:r>
            <w:r>
              <w:lastRenderedPageBreak/>
              <w:t>психические расстройства в стадии обострения с ограничением способности контролировать свое поведение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8-69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Корсет полужесткой фиксации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Корсет жесткой фиксации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Корсет функционально-корригирующий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Реклинатор - корректор осанки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кисть</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или значительно выраженные нарушения статодинамических функций верхней или нижней конечности вследствие заболеваний, последствий травм, аномалий развития</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выраженные и значительно выраженные психические расстройства в стадии обострения с ограничением способности контролировать свое поведение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кисть и лучезапястный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лучезапястный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локтевой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кисть, лучезапястный и локтевой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лучезапястный и локтевой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8-79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локтевой и плечевой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лучезапястный, локтевой и плечевой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плечевой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всю руку</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голеностопный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Аппарат на голеностопный </w:t>
            </w:r>
            <w:r>
              <w:lastRenderedPageBreak/>
              <w:t>и коленный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коленный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тазобедренный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коленный и тазобедренный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всю ногу</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8-89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Аппарат на нижние конечности и туловище (ортез)</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лучезапястный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предплечье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локтевой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плечевой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всю руку</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голеностопный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косметический на голень</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коленный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тазобедренный сустав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8-99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коленный и тазобедренный суставы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8-100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Тутор на всю ногу</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на протез</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8-102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на аппарат</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7" w:name="Par515"/>
            <w:bookmarkEnd w:id="7"/>
            <w:r>
              <w:t>9. Ортопедическая обувь</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ортопедическая сложная без утепленной подкладки</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умеренно выраженные статодинамические нарушения вследствие заболеваний, последствий травм, деформаций стоп: статическая недостаточность стоп с выраженными анатомическими проявлениями; укорочение длины конечности свыше 30 мм; врожденные и ампутационные дефекты стоп; паралитические деформации стоп; врожденные деформации (эквино-варусная деформация (косолапость), эквинусная (конская) стопа, плоско-вальгусная стопа и т.д.); остаточные деформации после повреждений стопы; анкилоз голеностопного сустава; лимфостаз (слоновость) и акромегалия; использование фиксационных аппаратов и туторов, синдром диабетической стопы</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обширные трофические язвы стопы; гангрена; распространенные гнойные процессы в мягких тканях; отсутствие опороспособности нижней конечности из-за обширного рубцового изменения ткани, склонной к изъязвлению; аллергические реакции на материалы ортопедического изделия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ортопедическая сложная на утепленной подкладке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ортопедическая при односторонней ампутации без утепленной подкладки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Обувь ортопедическая при односторонней ампутации на утепленной подкладке</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Вкладные корригирующие элементы для ортопедической обуви (в том числе стельки, полустельки)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9-06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Вкладной башмачок</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8" w:name="Par530"/>
            <w:bookmarkEnd w:id="8"/>
            <w:r>
              <w:t>10. Противопролежневые матрацы и подушки</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Противопролежневый матрац полиуретановый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Значительно выраженные нарушения статодинамических функций, функций кровообращения, дыхания, пищеварения, выделения, кроветворения, обмена веществ и энергии, психических функций, иммунитета, приводящие к обездвиженности или вынужденному длительному лежанию в постели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Противопролежневый матрац гелевый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Противопролежневый матрац воздушный (с компрессором)</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Противопролежневая подушка полиуретановая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Значительно выраженные нарушения статодинамических функций, функций кровообращения, дыхания, пищеварения, выделения, кроветворения, обмена веществ и энергии, психических функций, иммунитета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Противопролежневая подушка гелевая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10-06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Противопролежневая подушка воздушная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9" w:name="Par547"/>
            <w:bookmarkEnd w:id="9"/>
            <w:r>
              <w:t>11. Приспособления для одевания, раздевания и захвата предметов</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Приспособление для надевания рубашек</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нарушения статодинамических функций вследствие заболеваний, последствия травм: умеренный, выраженный тетрапарез, трипарез, выраженный гемипарез; умеренный, выраженный парез обеих верхних конечностей; выраженный парез одной верхней конечности; выраженные вестибулярно-мозжечковые нарушения; выраженные амиостатические нарушения; выраженные гиперкинетические нарушения; ампутационные культи верхних конечностей, преимущественно при пользовании протезами; деформации верхних конечностей (анкилозы, контрактуры суставов, ложные суставы).</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верхняя параплегия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Приспособление для надевания колгот</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Приспособление для надевания носков</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Приспособление (крючок) для застегивания пуговиц</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Захват активный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умеренные, выраженные, значительно выраженные нарушения статодинамических функций верхних конечностей вследствие заболеваний, травм, деформаций: выраженный, значительно выраженный трипарез; значительно выраженный гемипарез; умеренно выраженный парез обеих верхних конечностей; умеренно выраженный парез одной верхней </w:t>
            </w:r>
            <w:r>
              <w:lastRenderedPageBreak/>
              <w:t>конечности в сочетании с незначительным парезом другой верхней конечности; умеренные, выраженные, значительно выраженные вестибулярно-мозжечковые нарушения; выраженные, значительно выраженные амиостатические нарушения; умеренные, выраженные, значительно выраженные гиперкинетические нарушения.</w:t>
            </w:r>
          </w:p>
          <w:p w:rsidR="00CE603A" w:rsidRDefault="00CE603A">
            <w:pPr>
              <w:pStyle w:val="ConsPlusNormal"/>
            </w:pPr>
            <w:r>
              <w:t>Стойкие выраженные, значительно выраженные нарушения статодинамических функций нижних конечностей (приводящие к необходимости пользования креслом-коляской)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 верхняя параплегия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Захват для удержания посуды</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Захват для открывания крышек</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Захват для ключей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11-09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Крюк на длинной ручке (для </w:t>
            </w:r>
            <w:r>
              <w:lastRenderedPageBreak/>
              <w:t>открывания форточек, створок окна и т.д.)</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0" w:name="Par571"/>
            <w:bookmarkEnd w:id="10"/>
            <w:r>
              <w:lastRenderedPageBreak/>
              <w:t>12. Специальная одежда</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Комплект функционально-эстетической одежды для инвалидов с парной ампутацией верхних конечностей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значительно выраженные нарушения статодинамических функций верхних конечностей вследствие заболеваний, травм, врожденных аномалий развития: двусторонние ампутационные культи обеих верхних конечностей на любом уровне; односторонняя культя после вычленения плеча либо вычленения плеча с лопаткой и/или с ключицей; верхняя параплегия; двусторонние или односторонние значительно выраженные парезы верхней конечности; двусторонние анкилозы или резко выраженные контрактуры плечевых суставов; двусторонние ложные суставы плеча или обеих костей предплечья; двусторонние комбинированные дефекты верхних </w:t>
            </w:r>
            <w:r>
              <w:lastRenderedPageBreak/>
              <w:t>конечностей любой этиологии со значительным нарушением функции проксимальных или дистальных отделов рук; множественные дефекты конечностей (односторонние дефекты верхних конечностей в сочетании с дефектами нижних конечностей)</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Ортопедические брюки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значительно выраженные нарушения статодинамических функций нижних конечностей (приводящие к необходимости пользования креслом-коляской)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Рукавицы утепленные кожаные на меху (для инвалидов, пользующихся малогабаритными креслами-колясками)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значительно выраженные нарушения статодинамических функций нижних конечностей (приводящие к необходимости пользования малогабаритным креслом-коляской)</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Шерстяной чехол на культю бедра (для инвалидов, пользующихся малогабаритными креслами-колясками)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значительно выраженные нарушения статодинамических функций нижних конечностей (приводящие к необходимости пользования малогабаритным креслом-коляской)</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Пара кожаных или трикотажных перчаток (на протез верхней конечности)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или значительно выраженные нарушения статодинамических функций верхней конечности (протезированная культя верхней конечности на любом уровне)</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Кожаная перчатка на утепленной подкладке на кисть сохранившейся верхней конечности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Стойкие выраженные или значительно выраженные нарушения статодинамических функций одной верхней конечности (протезированная </w:t>
            </w:r>
            <w:r>
              <w:lastRenderedPageBreak/>
              <w:t>культя верхней конечности на любом уровне) при сохранной другой верхней конечности</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12-07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Пара кожаных перчаток на деформированные верхние конечности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или значительно выраженные нарушения статодинамических функций деформированных верхних конечностей</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1" w:name="Par595"/>
            <w:bookmarkEnd w:id="11"/>
            <w:r>
              <w:t>13. Специальные устройства для чтения "говорящих книг", для оптической коррекции слабовидения</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13-01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Специальное устройство для чтения "говорящих книг" на флэш-картах</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 значительно выраженные нарушения сенсорных функций (III, IV степени нарушений зрительных функций вне зависимости от вида офтальмопатологии)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нарушения функции слуха IV степени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13-02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Электронный ручной видеоувеличитель</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последствия травм органа зрения, приведшие к слабовидению (острота зрения единственного или лучше видящего глаза с коррекцией 0,03 - 0,2)</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верхняя параплегия; значительно выраженный верхний парапарез; острота зрения единственного или лучше видящего глаза с коррекцией 0,02 и ниже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13-03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Электронный стационарный видеоувеличитель</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последствия травм органа зрения, приведшие к слабовидению (острота зрения единственного или лучше видящего глаза с коррекцией 0,03 - 0,2)</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острота зрения единственного или лучше видящего глаза с коррекцией 0,02 и ниже</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13-04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Лупа</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последствия травм органа зрения, приведшие к слабовидению: острота зрения единственного или лучше видящего глаза не ниже 0,03</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13-05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Лупа с подсветкой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2" w:name="Par614"/>
            <w:bookmarkEnd w:id="12"/>
            <w:r>
              <w:t>14. Собаки-проводники с комплектом снаряжения</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14-01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Собака-проводник с комплектом снаряжения</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Заболевания, последствия травм органа зрения (острота зрения единственного или лучше видящего </w:t>
            </w:r>
            <w:r>
              <w:lastRenderedPageBreak/>
              <w:t>глаза до 0,04 с коррекцией и/или концентрическое сужение поля зрения до 10 градусов)</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аллергические реакции на </w:t>
            </w:r>
            <w:r>
              <w:lastRenderedPageBreak/>
              <w:t>шерсть собаки; выраженные и значительно выраженные нарушения психических функций в виде когнитивных, аффективных, эмоционально-волевых расстройств, нарушений мышления, критики, изменений личности, проявляющихся расстройством поведения.</w:t>
            </w:r>
          </w:p>
          <w:p w:rsidR="00CE603A" w:rsidRDefault="00CE603A">
            <w:pPr>
              <w:pStyle w:val="ConsPlusNormal"/>
            </w:pPr>
            <w:r>
              <w:t>Относительные медицинские противопоказания: выраженные или значительно выраженные нарушения статодинамических функций вследствие заболеваний нижних конечностей, таза, позвоночника, головного или спинного мозга любого генеза; заболеваний центральной и периферической нервной системы, сопровождающихся пароксизмальными состояниями; выраженные и значительно выраженные нарушения функции кровообращения, дыхания, внутренней секреции, обмена веществ и энергии:</w:t>
            </w:r>
          </w:p>
          <w:p w:rsidR="00CE603A" w:rsidRDefault="00CE603A">
            <w:pPr>
              <w:pStyle w:val="ConsPlusNormal"/>
            </w:pPr>
            <w:r>
              <w:t>- хроническая сердечная недостаточность IIБ, III стадии, III, IV функциональный класс; стенокардия, III, IV функциональный класс; артериальная гипертензия II и III степени;</w:t>
            </w:r>
          </w:p>
          <w:p w:rsidR="00CE603A" w:rsidRDefault="00CE603A">
            <w:pPr>
              <w:pStyle w:val="ConsPlusNormal"/>
            </w:pPr>
            <w:r>
              <w:t>- дыхательная недостаточность III степени;</w:t>
            </w:r>
          </w:p>
          <w:p w:rsidR="00CE603A" w:rsidRDefault="00CE603A">
            <w:pPr>
              <w:pStyle w:val="ConsPlusNormal"/>
            </w:pPr>
            <w:r>
              <w:t xml:space="preserve">- возможность развития </w:t>
            </w:r>
            <w:r>
              <w:lastRenderedPageBreak/>
              <w:t>синдрома коматозного состояния;</w:t>
            </w:r>
          </w:p>
          <w:p w:rsidR="00CE603A" w:rsidRDefault="00CE603A">
            <w:pPr>
              <w:pStyle w:val="ConsPlusNormal"/>
            </w:pPr>
            <w:r>
              <w:t>значительно выраженные нарушения сенсорных функций (слуха): глухота</w:t>
            </w: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3" w:name="Par624"/>
            <w:bookmarkEnd w:id="13"/>
            <w:r>
              <w:lastRenderedPageBreak/>
              <w:t>15. Медицинские термометры и тонометры с речевым выходом</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15-01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Медицинский термометр с речевым выходом</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последствия травм органа зрения, приведшие к практической слепоте или слабовидению (острота зрения единственного или лучше видящего глаза до 0,04 с коррекцией).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w:t>
            </w:r>
          </w:p>
          <w:p w:rsidR="00CE603A" w:rsidRDefault="00CE603A">
            <w:pPr>
              <w:pStyle w:val="ConsPlusNormal"/>
            </w:pPr>
            <w:r>
              <w:t>Глухота</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15-02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Медицинский тонометр с речевым выходом</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Заболевания, последствия травм органа зрения, приведшие к практической слепоте или слабовидению (острота зрения единственного или лучше видящего глаза до 0,04 с коррекцией) в сочетании с артериальной гипертензией</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4" w:name="Par633"/>
            <w:bookmarkEnd w:id="14"/>
            <w:r>
              <w:t>16. Сигнализаторы звука световые и вибрационные</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16-01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Сигнализатор звука цифровой со световой индикацией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Нарушение слуховых функций III, IV степени и глухота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Медицинских 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16-02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Сигнализатор звука цифровой с вибрационной индикацией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16-03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Сигнализатор звука цифровой с вибрационной и световой индикацией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5" w:name="Par642"/>
            <w:bookmarkEnd w:id="15"/>
            <w:r>
              <w:t xml:space="preserve">17. Слуховые аппараты, в том числе с ушными вкладышами индивидуального </w:t>
            </w:r>
            <w:r>
              <w:lastRenderedPageBreak/>
              <w:t>изготовления</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17-01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аналоговый заушный сверхмощный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Нарушение слуховых функций I, II степени (при дефектах речи), III, IV степени - у детей; нарушение слуховых функций III, IV степени (у </w:t>
            </w:r>
            <w:r>
              <w:lastRenderedPageBreak/>
              <w:t>взрослых)</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Относительные медицинские противопоказания:</w:t>
            </w:r>
          </w:p>
          <w:p w:rsidR="00CE603A" w:rsidRDefault="00CE603A">
            <w:pPr>
              <w:pStyle w:val="ConsPlusNormal"/>
            </w:pPr>
            <w:r>
              <w:t xml:space="preserve">при бинауральном слухопротезировании </w:t>
            </w:r>
            <w:r>
              <w:lastRenderedPageBreak/>
              <w:t>ребенка-инвалида - наличие плоской аудиограммы (одно ухо) и крутонисходящей аудиограммы (другое ухо), ретрокохлеарное поражение; невозможность протезирования одного из ушей; нарушение функции вестибулярного аппарата; острые и обострения хронических воспалительных процессов в наружном и среднем ухе в первые месяцы после перенесенного церебрального менингита или улучшающих слух операций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Слуховой аппарат </w:t>
            </w:r>
            <w:r>
              <w:lastRenderedPageBreak/>
              <w:t>аналоговый заушный мощный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аналоговый заушный средней мощности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аналоговый заушный слабой мощности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цифровой заушный сверхмощный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цифровой заушный мощный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цифровой заушный средней мощности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цифровой заушный слабой мощности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карманный супермощный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карманный мощный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цифровой заушный для открытого протезирования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Слуховой аппарат костной проводимости (неимплантируемый)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Нарушение сенсорных функций (слуха) II - III степени (при дефектах речи), III, IV степени - у детей;</w:t>
            </w:r>
          </w:p>
          <w:p w:rsidR="00CE603A" w:rsidRDefault="00CE603A">
            <w:pPr>
              <w:pStyle w:val="ConsPlusNormal"/>
            </w:pPr>
            <w:r>
              <w:t xml:space="preserve">нарушение сенсорных функций (слуха) </w:t>
            </w:r>
            <w:r>
              <w:lastRenderedPageBreak/>
              <w:t>III, IV степени (у взрослых) вследствие заболеваний, последствий травм, аномалий развития органов слуха (двусторонняя врожденная атрезия или приобретенный стеноз наружного слухового прохода; разрушение цепи косточек среднего уха, не поддающееся хирургической коррекции после нескольких радикальных операций на среднем ухе; генетические синдромы, при которых имеется двусторонняя анотия или микротия, стеноз или атрезия наружного слухового прохода и недоразвитие различных частей системы среднего уха (цепи слуховых косточек), не поддающиеся хирургической коррекции (синдром Гольденхара, Тричера Коллинза и другие); рецидивирующие воспалительные заболевания в наружном слуховом проходе, злокачественный наружный отит, невозможность использования других видов слуховых аппаратов (двусторонний хронический гнойный средний отит с частыми рецидивирующими гноетечениями), двусторонний отосклероз и тимпаносклероз</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возраст младше 4 лет (для имплантируемых слуховых </w:t>
            </w:r>
            <w:r>
              <w:lastRenderedPageBreak/>
              <w:t>аппаратов); непереносимость материала, из которого изготовлен имплант (титан)</w:t>
            </w:r>
          </w:p>
          <w:p w:rsidR="00CE603A" w:rsidRDefault="00CE603A">
            <w:pPr>
              <w:pStyle w:val="ConsPlusNormal"/>
            </w:pPr>
            <w:r>
              <w:t>Относительные медицинские противопоказания: значительно выраженные нарушения психических функций;</w:t>
            </w:r>
          </w:p>
          <w:p w:rsidR="00CE603A" w:rsidRDefault="00CE603A">
            <w:pPr>
              <w:pStyle w:val="ConsPlusNormal"/>
            </w:pPr>
            <w:r>
              <w:t>прогрессирующая потеря слуха, односторонняя или асимметричная тугоухость, кохлеовестибулярный синдром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17-13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Вкладыш ушной индивидуального изготовления (для слухового аппарата)</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Нарушение слуховых функций I, II степени (при дефектах речи), III, IV степени - у детей; нарушение слуховых функций III, IV степени (у взрослых)</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w:t>
            </w:r>
          </w:p>
          <w:p w:rsidR="00CE603A" w:rsidRDefault="00CE603A">
            <w:pPr>
              <w:pStyle w:val="ConsPlusNormal"/>
            </w:pPr>
            <w:r>
              <w:t xml:space="preserve">при бинауральном слухопротезировании ребенка-инвалида - наличие плоской аудиограммы (одно ухо) и крутонисходящей </w:t>
            </w:r>
            <w:r>
              <w:lastRenderedPageBreak/>
              <w:t>аудиограммы (другое ухо), ретрокохлеарное поражение; невозможность протезирования одного из ушей; нарушение функции вестибулярного аппарата; острые и обострения хронических воспалительных процессов в наружном и среднем ухе в первые месяцы после перенесенного церебрального менингита или улучшающих слух операций</w:t>
            </w:r>
          </w:p>
        </w:tc>
      </w:tr>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6" w:name="Par680"/>
            <w:bookmarkEnd w:id="16"/>
            <w:r>
              <w:lastRenderedPageBreak/>
              <w:t>18. Телевизоры с телетекстом для приема программ со скрытыми субтитрами</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18-01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Телевизор с телетекстом для приема программ со скрытыми субтитрами с диагональю 54 - 66 см</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Нарушение слуховых функций IV степени и глухота; нарушение слуховых функций III степени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острота зрения единственного или лучше видящего глаза менее 0,05 с коррекцией и/или концентрическое сужение поля зрения менее 10 градусов</w:t>
            </w:r>
          </w:p>
        </w:tc>
      </w:tr>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7" w:name="Par685"/>
            <w:bookmarkEnd w:id="17"/>
            <w:r>
              <w:t>19. Телефонные устройства с текстовым выходом</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19-01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Телефонное устройство с текстовым выходом</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Нарушение слуховых функций IV степени и глухота, нарушение слуховых функций III степени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острота зрения единственного или лучше видящего глаза менее 0,05 с коррекцией и/или концентрическое сужение поля зрения менее 10 градусов</w:t>
            </w:r>
          </w:p>
        </w:tc>
      </w:tr>
      <w:tr w:rsidR="00CE603A">
        <w:tc>
          <w:tcPr>
            <w:tcW w:w="26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8" w:name="Par690"/>
            <w:bookmarkEnd w:id="18"/>
            <w:r>
              <w:t>20. Голосообразующие аппараты</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20-01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Голосообразующий аппарат</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Значительно выраженные нарушения функции голосообразования вследствие заболеваний, врожденных аномалий, последствий травм органов речи, в том числе при удалении гортани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глухонемота; бульбарный синдром.</w:t>
            </w:r>
          </w:p>
          <w:p w:rsidR="00CE603A" w:rsidRDefault="00CE603A">
            <w:pPr>
              <w:pStyle w:val="ConsPlusNormal"/>
            </w:pPr>
            <w:r>
              <w:t xml:space="preserve">Относительные медицинские противопоказания: воспалительный процесс в области трахеостомы; заболевания легких с дыхательной недостаточностью </w:t>
            </w:r>
            <w:r>
              <w:lastRenderedPageBreak/>
              <w:t>II, III степени</w:t>
            </w: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19" w:name="Par696"/>
            <w:bookmarkEnd w:id="19"/>
            <w:r>
              <w:lastRenderedPageBreak/>
              <w:t>21. Специальные средства при нарушениях функций выделения (моче - и калоприемники)</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Умеренные, выраженные и значительно выраженные нарушения функции выделения: при кишечных стомах, гастростомах, кишечных свищах, уростомах; недержании мочи или кала, задержке мочи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Средств ухода при нарушении функции выделения - индивидуальная непереносимость компонентов, входящих в состав изделия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Однокомпонентный дренируемый калоприемник со встроенной плоской 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Еюностома, илеостома, колостома, кишечный свищ с жидким или полуоформленным кишечным отделяемым на передней брюшной стенке</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перистомальный дерматит; стриктура стомы при необходимости бужирования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Однокомпонентный дренируемый калоприемник со встроенной конвексной 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Еюностома, илеостома, колостома, кишечный свищ с жидким или полуоформленным кишечным отделяемым при наличии ретракции (втянутости) стомы, расположении между кожными складками или на уровне кожи (плоские стомы)</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перистомальный дерматит; стриктура стомы при необходимости бужирования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Однокомпонентный недренируемый калоприемник со встроенной плоской 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с оформленным или полуоформленным кишечным отделяемым</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еюностома, кишечный свищ, илеостома и колостома с жидким кишечным отделяемым; колостома при наличии парастомальной грыжи, перистомальных кожных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Однокомпонентный недренируемый калоприемник со встроенной конвексной 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с оформленным или полуоформленным кишечным отделяемым при наличии ретракции (втянутости) стомы, расположении между кожными складками на уровне кожи (плоские стомы)</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Однокомпонентный дренируемый уроприемник со встроенной плоской </w:t>
            </w:r>
            <w:r>
              <w:lastRenderedPageBreak/>
              <w:t>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Уростома (илеокондуит или уретерокутанеостома)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Относительные медицинские противопоказания: перистомальный дерматит, </w:t>
            </w:r>
            <w:r>
              <w:lastRenderedPageBreak/>
              <w:t>сриктурауростомы при необходимости ее бужирования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Однокомпонентный дренируемый уроприемник со встроенной конвексной пластиной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Уростома при наличии ретракции (втянутости) стомы, расположении между кожными складками или на уровне кожи (плоские стомы)</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Двухкомпонентный дренируемый калоприемник в комплекте:</w:t>
            </w:r>
          </w:p>
          <w:p w:rsidR="00CE603A" w:rsidRDefault="00CE603A">
            <w:pPr>
              <w:pStyle w:val="ConsPlusNormal"/>
            </w:pPr>
            <w:r>
              <w:t>Адгезивная пластина, плоская</w:t>
            </w:r>
          </w:p>
          <w:p w:rsidR="00CE603A" w:rsidRDefault="00CE603A">
            <w:pPr>
              <w:pStyle w:val="ConsPlusNormal"/>
            </w:pPr>
            <w:r>
              <w:t>Мешок дренируемый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Еюностома, илеостома, колостома, кишечный свищ с жидким или полуоформленным кишечным отделяемым на передней брюшной стенке. Кожные осложнения в перистомальной области</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наличие изогнутых поверхностей в перистомальной области, парастомальной грыжи (для калоприемников с жестким фланцем)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Двухкомпонентный дренируемый калоприемник для втянутых стом в комплекте: Адгезивная пластина, конвексная</w:t>
            </w:r>
          </w:p>
          <w:p w:rsidR="00CE603A" w:rsidRDefault="00CE603A">
            <w:pPr>
              <w:pStyle w:val="ConsPlusNormal"/>
            </w:pPr>
            <w:r>
              <w:t>Мешок дренируемый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Еюностома, илеостома, колостома, кишечный свищ с жидким или полуоформленным кишечным отделяемым при наличии ретракции (втянутости) стомы, расположении между кожными складками или на уровне кожи (плоские стомы)</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Двухкомпонентный недренируемый калоприемник в комплекте:</w:t>
            </w:r>
          </w:p>
          <w:p w:rsidR="00CE603A" w:rsidRDefault="00CE603A">
            <w:pPr>
              <w:pStyle w:val="ConsPlusNormal"/>
            </w:pPr>
            <w:r>
              <w:t>Адгезивная пластина, плоская</w:t>
            </w:r>
          </w:p>
          <w:p w:rsidR="00CE603A" w:rsidRDefault="00CE603A">
            <w:pPr>
              <w:pStyle w:val="ConsPlusNormal"/>
            </w:pPr>
            <w:r>
              <w:t>Мешок недренируемый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с оформленным или полуоформленным кишечным отделяемым. Кожные осложнения в перистомальной области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колостома с жидким кишечным отделяемым, илеостома, еюностома и кишечный свищ. Относительные медицинские противопоказания: колостома с оформленным или полуоформленным кишечным отделяемым при наличии изогнутых поверхностей в перистомальной области, парастомальной грыжи (для калоприемников с жестким фланцем)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Двухкомпонентный недренируемый </w:t>
            </w:r>
            <w:r>
              <w:lastRenderedPageBreak/>
              <w:t>калоприемник для втянутых стом в комплекте:</w:t>
            </w:r>
          </w:p>
          <w:p w:rsidR="00CE603A" w:rsidRDefault="00CE603A">
            <w:pPr>
              <w:pStyle w:val="ConsPlusNormal"/>
            </w:pPr>
            <w:r>
              <w:t>Адгезивная платина, конвексная</w:t>
            </w:r>
          </w:p>
          <w:p w:rsidR="00CE603A" w:rsidRDefault="00CE603A">
            <w:pPr>
              <w:pStyle w:val="ConsPlusNormal"/>
            </w:pPr>
            <w:r>
              <w:t>Мешок недренируемый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Колостома с оформленным или полуоформленным кишечным </w:t>
            </w:r>
            <w:r>
              <w:lastRenderedPageBreak/>
              <w:t>отделяемым при наличии ретракции (втянутости) стомы, расположение между кожными складками или на уровне кожи (плоские стомы)</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колостома с </w:t>
            </w:r>
            <w:r>
              <w:lastRenderedPageBreak/>
              <w:t>жидким кишечным отделяемым, илеостома, еюностома и кишечный свищ</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Двухкомпонентный дренируемый уроприемник в комплекте:</w:t>
            </w:r>
          </w:p>
          <w:p w:rsidR="00CE603A" w:rsidRDefault="00CE603A">
            <w:pPr>
              <w:pStyle w:val="ConsPlusNormal"/>
            </w:pPr>
            <w:r>
              <w:t>Адгезивная пластина, плоская,</w:t>
            </w:r>
          </w:p>
          <w:p w:rsidR="00CE603A" w:rsidRDefault="00CE603A">
            <w:pPr>
              <w:pStyle w:val="ConsPlusNormal"/>
            </w:pPr>
            <w:r>
              <w:t>Уростомный мешок</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Уростома (илеокондуит или уретерокутанеостома)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наличие изогнутых поверхностей в перистомальной области, парастомальной грыжи (для уроприемников с жестким фланцем)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Двухкомпонентный дренируемый уроприемник для втянутых стом в комплекте:</w:t>
            </w:r>
          </w:p>
          <w:p w:rsidR="00CE603A" w:rsidRDefault="00CE603A">
            <w:pPr>
              <w:pStyle w:val="ConsPlusNormal"/>
            </w:pPr>
            <w:r>
              <w:t>Адгезивная пластина, конвексная,</w:t>
            </w:r>
          </w:p>
          <w:p w:rsidR="00CE603A" w:rsidRDefault="00CE603A">
            <w:pPr>
              <w:pStyle w:val="ConsPlusNormal"/>
            </w:pPr>
            <w:r>
              <w:t>Уростомный мешок</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Уростома при наличии ретракции (втянутости) стомы, расположении между кожными складками или на уровне кожи (плоские стомы)</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Пояс для калоприемников и уроприемников</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Для дополнительной фиксации калоприемников и уроприемников, обязательно с конвексными пластинами</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Калоприемник из пластмассы на поясе в комплекте с мешками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с оформленным кишечным отделяемым при выраженных аллергических реакциях на адгезивы</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илеостома и колостома с жидким или полуоформленным кишечным отделяемым</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Мочеприемник ножной (мешок для сбора мочи), дневной</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Уростома, нефростома, цистостома, уретерокутанеостома, недержание мочи, коррегируемое с помощью использования уропрезерватива</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Относительные медицинские противопоказания: аллергические реакции со стороны кожи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Мочеприемник прикроватный (мешок для сбора мочи), ночной</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Пара ремешков для крепления мочеприемников (мешков для сбора мочи) к ноге</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Для дополнительной фиксации мочеприемников при уростоме, нефростоме, цистостоме, уретерокутанеостоме, недержании мочи, коррегируемых с помощью уропрезерватива</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Уропрезерватив с пластырем</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Недержание мочи у мужчин</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21-19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Уропрезерватив самоклеящийся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Катетер для самокатетеризации лубрицированный</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Задержка мочи, континентная уростома с резервуаром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острые воспалительные заболевания мочеполовой системы; травма уретры; стриктура уретры</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Наборы - мочеприемники для самокатетеризации: мешок-мочеприемник, катетер лубрицированный для самокатетеризации, емкость с раствором хлорида натрия</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Задержка мочи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острые воспалительные заболевания мочеполовой системы; травма уретры; стриктура уретры</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Катетер уретральный длительного пользования</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 полной или частичной неспособности самостоятельного опорожнения мочевого пузыря</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Противопоказаний не имеется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Катетер уретральный постоянного пользования</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Катетер для эпицистостомы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Эпицистома</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Система (с катетером) для нефростомии</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Нефростома</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Катетер мочеточниковый для уретерокутанестомы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Эпицистома</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Анальный тампон (средство ухода при недержании кала)</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Инконтиненция (недержания кала) (I - II степени), недостаточность анального сфинктера функциональная, послеоперационная, посттравматическая, послеродовая</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тяжелые травматические, рубцовые изменения сфинктера; кишечные инфекции; воспалительные заболевания кишечника (Болезнь Крона, язвенный колит); раны анального канала; ректальные свищи; диарея; инконтиненция тяжелой степени (III степень)</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Ирригационная система для опорожнения кишечника через колостому</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Для промывания (опорожнения) кишечника только через колостому (сигмостому, десцендостому), строго по рекомендации колопроктолога</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стриктура сигмостомы; дивертикулез ободочной кишки; воспалительные заболевания толстой кишки; сердечно-сосудистые заболевания в стадии декомпенсации.</w:t>
            </w:r>
          </w:p>
          <w:p w:rsidR="00CE603A" w:rsidRDefault="00CE603A">
            <w:pPr>
              <w:pStyle w:val="ConsPlusNormal"/>
            </w:pPr>
            <w:r>
              <w:t>Относительные медицинские показания: диарея; нарушения зрения, моторики кисти, препятствующие безопасному проведению ирригации</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21-29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Паста-герметик для защиты и выравнивания кожи вокруг стомы в тубе, не менее 60 г</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илеостома, уростома, еюностома, кишечный свищ на передней брюшной стенке. Неровности и кожные осложнения в перистомальной области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аллергическая реакция на компоненты, из которого изготовлены средства защиты и ухода за перистомальной кожей. Наличие перистомальных глубоких ран, гнойных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Паста-герметик для защиты </w:t>
            </w:r>
            <w:r>
              <w:lastRenderedPageBreak/>
              <w:t>и выравнивания кожи вокруг стомы в полосках, не менее 60 г</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Колостома, илеостома, уростома, </w:t>
            </w:r>
            <w:r>
              <w:lastRenderedPageBreak/>
              <w:t>еюностома, кишечный свищ на передней брюшной стенке. Глубокие складки и неровности в перистомальной области, кожные осложнения</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w:t>
            </w:r>
            <w:r>
              <w:lastRenderedPageBreak/>
              <w:t>противопоказания: аллергическая реакция на компоненты, из которого изготовлены средства защиты и ухода за перистомальной кожей. Наличие перистомальных глубоких ран, гнойных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Крем защитный в тубе, не менее 60 мл</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Для защиты и ухода за кожей вокруг кишечной стомы, кишечного свища или уростомы, гастростомы</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аллергическая реакция на компоненты, из которого изготовлены средства защиты и ухода за перистомальной кожей. Наличие перистомальных глубоких ран, гнойных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Пудра (порошок) абсорбирующая в тубе, не менее 25 г</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Для защиты и ухода за кожей вокруг кишечной стомы, кишечного свища или уростомы, гастростомы при наличии перистомального дерматита в стадии мацерации, эрозирования, денудирования кожи</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аллергическая реакция на компоненты, из которого изготовлены средства защиты и ухода за перистомальной кожей. Наличие перистомальных глубоких ран, гнойных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Защитная пленка во флаконе, не менее 50 мл</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 колостоме, илеостоме, уростоме, гастростоме, а также при недержании мочи или кала для защиты кожи от контакта с агрессивным кишечным отделяемым или мочой, защиты кожи перистомальной области или промежности от механических повреждений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аллергическая реакция на компоненты, из которого изготовлены средства защиты и ухода за перистомальной кожей. Наличие перистомальных глубоких ран, гнойных осложнений.</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Защитная пленка в форме салфеток, не менее 30 шт.</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Очиститель для кожи во </w:t>
            </w:r>
            <w:r>
              <w:lastRenderedPageBreak/>
              <w:t>флаконе, не менее 180 мл</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При колостоме, илеостоме, уростоме, </w:t>
            </w:r>
            <w:r>
              <w:lastRenderedPageBreak/>
              <w:t>а также при недержании мочи или кала; для ухода и обработки кожи вокруг стомы или в области промежности</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Очиститель для кожи в форме салфеток, не менее 30 шт.</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Нейтрализатор запаха во флаконе, не менее 50 мл</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Обильный стул и запахоотделение при колостоме, илеостоме, уростоме</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аллергическая реакция на компоненты, из которого изготовлено средство</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Абсорбирующие желирующие пакетики для стомных мешков, 30 шт.</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 илеостоме для сгущения кишечного отделяемого, собранного в стомном мешке</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21-39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Адгезивная пластина-полукольцо для дополнительной фиксации пластин калоприемников и уроприемников, не менее 40 шт.</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илеостома, еюностома и кишечный свищ, уростома, расположенная неудобных для фиксации калоприемников или уроприемников месте передней стенки</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21-40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Адгезивная пластина - кожный барьер</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При выраженных повреждениях перистомальной области при колостоме, илеостоме, уростоме, еюностоме и кишечных свищах</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21-41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Защитные кольца для кожи вокруг стомы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Повреждение или неровности кожи вокруг колостомы, илеостомы или уростомы, еюностоме и кишечных свищах</w:t>
            </w: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21-42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Тампон для стомы</w:t>
            </w:r>
          </w:p>
        </w:tc>
        <w:tc>
          <w:tcPr>
            <w:tcW w:w="38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Колостома (сигмостома) при оформленном кишечном отделяемом</w:t>
            </w:r>
          </w:p>
        </w:tc>
        <w:tc>
          <w:tcPr>
            <w:tcW w:w="32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Абсолютные медицинские противопоказания: илеостома, уростома, еюностома, кишечные свищи, жидкое кишечное отделяемое, склонность к диарее при колостоме, илеостоме, уростоме</w:t>
            </w: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20" w:name="Par856"/>
            <w:bookmarkEnd w:id="20"/>
            <w:r>
              <w:t>22. Абсорбирующее белье, подгузники</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Впитывающие простыни (пеленки) размером не </w:t>
            </w:r>
            <w:r>
              <w:lastRenderedPageBreak/>
              <w:t>менее 40 x 60 см (впитываемостью от 400 до 500 мл)</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Стойкие выраженные или значительно выраженные нарушения функции </w:t>
            </w:r>
            <w:r>
              <w:lastRenderedPageBreak/>
              <w:t>выделения (мочи, кала) вследствие: заболеваний, последствий травм, пороков развития центральной, периферической нервной системы; заболеваний, последствий травм, пороков развития мочеполовой системы</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 xml:space="preserve">Абсолютные медицинские противопоказания: </w:t>
            </w:r>
            <w:r>
              <w:lastRenderedPageBreak/>
              <w:t>аллергическая реакция на материал, из которого изготовлены изделия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Впитывающие простыни (пеленки) размером не менее 60 x 60 см (впитываемостью от 800 до 1200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Впитывающие простыни (пеленки) размером не менее 60 x 90 см (впитываемостью от 1200 до 1900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"XS" (объем талии не менее 40 - 60 см), впитываемостью не менее 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"XS" (объем талии не менее 40 - 60 см), впитываемостью не менее 1300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"XS" (объем талии не менее 40 - 60 см), впитываемостью не менее 1500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"XS" (объем талии не менее 40 - 60 см), впитываемостью не менее 1700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"XS" (объем талии не менее 40 - 60 см), впитываемостью не менее 1800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22-09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"S" (объем талии не менее 60 - 80 см), впитываемостью не менее 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"S" (объем талии не менее 60 - 80 см), впитываемостью не менее 1300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"S" (объем талии не менее 60 - 80 см), впитываемостью не менее 1500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"S" (объем талии не менее 60 - 80 см), впитываемостью не менее 1700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"S" (объем талии не менее 60 - 80 см), впитываемостью не менее 1800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Подгузники для взрослых, размер "M" (объем талии не менее 70 - 110 см), </w:t>
            </w:r>
            <w:r>
              <w:lastRenderedPageBreak/>
              <w:t>впитываемостью не менее 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900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1500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2000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2100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22-19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2310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"M" (объем талии не менее 70 - 110 см), впитываемостью не менее 3600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800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1100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1500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2100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2200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2400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Подгузники для взрослых, размер "L" (объем талии не менее 100 - 150 см), </w:t>
            </w:r>
            <w:r>
              <w:lastRenderedPageBreak/>
              <w:t>впитываемостью не менее 2700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22-28</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"L" (объем талии не менее 100 - 150 см), впитываемостью не менее 4100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22-29</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"XL" (объем талии не менее 120 - 160 см), впитываемостью не менее 1500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22-30</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"XL" (объем талии не менее 120 - 160 см), впитываемостью не менее 2100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"XL" (объем талии не менее 120 - 160 см), впитываемостью не менее 2140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взрослых, размер "XL" (объем талии не менее 120 - 160 см), впитываемостью не менее 3300 мл</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детей весом от 3 до 6 кг</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детей весом от 4 до 9 кг</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22-35</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 xml:space="preserve">Подгузники для детей </w:t>
            </w:r>
            <w:r>
              <w:lastRenderedPageBreak/>
              <w:t>весом от 7 до 18 кг</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22-36</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детей весом от 11 до 25 кг</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22-37</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Подгузники для детей весом от 15 до 30 кг</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outlineLvl w:val="1"/>
            </w:pPr>
            <w:bookmarkStart w:id="21" w:name="Par933"/>
            <w:bookmarkEnd w:id="21"/>
            <w:r>
              <w:t>23. Кресла-стулья с санитарным оснащением</w:t>
            </w: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23-01</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Кресло-стул с санитарным оснащением активного типа</w:t>
            </w:r>
          </w:p>
        </w:tc>
        <w:tc>
          <w:tcPr>
            <w:tcW w:w="38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Стойкие выраженные или значительно выраженные нарушения статодинамических функций вследствие: заболеваний, последствий травм, деформаций тазобедренного, коленного, голеностопного суставов обеих нижних конечностей; заболеваний, последствий травм, деформаций костей обеих нижних конечностей; ампутационных культей обеих бедер или голеней; заболеваний, последствий травм центральной, периферической нервной системы (выраженный или значительно выраженный парез обеих нижних конечностей, выраженный гемипарез, гемиплегия, паралич обеих или одной нижней конечности, выраженный или значительно выраженный тетрапарез, выраженный или значительно выраженный трипарез, выраженные или значительно выраженные гиперкинетические нарушения, значительно выраженная атаксия, выраженные вестибуло-мозжечковые нарушения, выраженные амиостатические нарушения);</w:t>
            </w:r>
          </w:p>
          <w:p w:rsidR="00CE603A" w:rsidRDefault="00CE603A">
            <w:pPr>
              <w:pStyle w:val="ConsPlusNormal"/>
            </w:pPr>
            <w:r>
              <w:t xml:space="preserve">Стойкие умеренные нарушения статодинамических функций </w:t>
            </w:r>
            <w:r>
              <w:lastRenderedPageBreak/>
              <w:t>вследствие ампутационной, врожденной культи одного бедра на любом уровне независимо от пригодности к протезированию, ампутационных, врожденных культей обеих стоп на уровне сустава Шопара;</w:t>
            </w:r>
          </w:p>
          <w:p w:rsidR="00CE603A" w:rsidRDefault="00CE603A">
            <w:pPr>
              <w:pStyle w:val="ConsPlusNormal"/>
            </w:pPr>
            <w:r>
              <w:t>болезней системы кровообращения (хроническая артериальная недостаточность III степени, хроническая венозная недостаточность III степени, слоновость в стадии лимфодемы обеих нижних конечностей); болезней органов дыхания (дыхательная недостаточность III степени в сочетании с недостаточностью кровообращения любой степени); болезней органов пищеварения (недостаточность функции печени III стадии с портальной гипертензией и асцитом); болезней мочеполовой системы недостаточность III стадии); злокачественных новообразований (IV клиническая группа); психических расстройств с тяжелой или глубокой умственной отсталостью, деменцией</w:t>
            </w:r>
          </w:p>
        </w:tc>
        <w:tc>
          <w:tcPr>
            <w:tcW w:w="32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lastRenderedPageBreak/>
              <w:t>Абсолютные медицинские противопоказания: последствия заболеваний травм и дефектов, приводящие к прогрессированию патологического процесса в положении пациента сидя</w:t>
            </w: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23-02</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Кресло-стул с санитарным оснащением (с колесами)</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23-03</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Кресло-стул с санитарным оснащением (без колес)</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r w:rsidR="00CE603A">
        <w:tc>
          <w:tcPr>
            <w:tcW w:w="261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jc w:val="both"/>
            </w:pPr>
          </w:p>
        </w:tc>
        <w:tc>
          <w:tcPr>
            <w:tcW w:w="111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23-04</w:t>
            </w:r>
          </w:p>
        </w:tc>
        <w:tc>
          <w:tcPr>
            <w:tcW w:w="28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r>
              <w:t>Кресло-стул с санитарным оснащением пассивного типа повышенной грузоподъемности (без колес)</w:t>
            </w:r>
          </w:p>
        </w:tc>
        <w:tc>
          <w:tcPr>
            <w:tcW w:w="38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c>
          <w:tcPr>
            <w:tcW w:w="32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E603A" w:rsidRDefault="00CE603A">
            <w:pPr>
              <w:pStyle w:val="ConsPlusNormal"/>
            </w:pPr>
          </w:p>
        </w:tc>
      </w:tr>
    </w:tbl>
    <w:p w:rsidR="00CE603A" w:rsidRDefault="00CE603A">
      <w:pPr>
        <w:pStyle w:val="ConsPlusNormal"/>
        <w:jc w:val="both"/>
      </w:pPr>
    </w:p>
    <w:p w:rsidR="00CE603A" w:rsidRDefault="00CE603A">
      <w:pPr>
        <w:pStyle w:val="ConsPlusNormal"/>
        <w:ind w:firstLine="540"/>
        <w:jc w:val="both"/>
      </w:pPr>
      <w:r>
        <w:t>--------------------------------</w:t>
      </w:r>
    </w:p>
    <w:p w:rsidR="00CE603A" w:rsidRDefault="00CE603A">
      <w:pPr>
        <w:pStyle w:val="ConsPlusNormal"/>
        <w:ind w:firstLine="540"/>
        <w:jc w:val="both"/>
      </w:pPr>
      <w:bookmarkStart w:id="22" w:name="Par948"/>
      <w:bookmarkEnd w:id="22"/>
      <w:r>
        <w:t>&lt;1&gt; Утвержден распоряжением Правительства Российской Федерации от 30 декабря 2005 г. N 2347-р (Собрание законодательства Российской Федерации, 2006, N 4, ст. 453; 2010, N 47, ст. 6186; 2013, N 12, ст. 1319; 2014, N 38, ст. 5096).</w:t>
      </w:r>
    </w:p>
    <w:p w:rsidR="00CE603A" w:rsidRDefault="00CE603A">
      <w:pPr>
        <w:pStyle w:val="ConsPlusNormal"/>
        <w:ind w:firstLine="540"/>
        <w:jc w:val="both"/>
      </w:pPr>
      <w:bookmarkStart w:id="23" w:name="Par949"/>
      <w:bookmarkEnd w:id="23"/>
      <w:r>
        <w:t>&lt;2&gt; Вид технического средства реабилитации подбирается инвалиду индивидуально, исходя из нарушений функций организма, не ниже установленных настоящим приказом, с учетом условий использования технического средства реабилитации в целях компенсации или устранения имеющихся у него стойких ограничений жизнедеятельности.</w:t>
      </w:r>
    </w:p>
    <w:p w:rsidR="00CE603A" w:rsidRDefault="00CE603A">
      <w:pPr>
        <w:pStyle w:val="ConsPlusNormal"/>
        <w:ind w:firstLine="540"/>
        <w:jc w:val="both"/>
      </w:pPr>
      <w:bookmarkStart w:id="24" w:name="Par950"/>
      <w:bookmarkEnd w:id="24"/>
      <w:r>
        <w:t>&lt;3&gt; Медицинские противопоказания для обеспечения инвалидов техническими средствами реабилитации являются основанием для подбора иного показанного технического средства реабилитации.</w:t>
      </w:r>
    </w:p>
    <w:p w:rsidR="00CE603A" w:rsidRDefault="00CE603A">
      <w:pPr>
        <w:pStyle w:val="ConsPlusNormal"/>
        <w:ind w:firstLine="540"/>
        <w:jc w:val="both"/>
      </w:pPr>
      <w:bookmarkStart w:id="25" w:name="Par951"/>
      <w:bookmarkEnd w:id="25"/>
      <w:r>
        <w:t xml:space="preserve">&lt;4&gt; При внесении в индивидуальную программу реабилитации инвалида рекомендаций о нуждаемости в кресле-коляске специалистами учреждений медико-социальной экспертизы также указываются виды спинки (съемная, регулируемая по высоте и горизонтали, с регулируемым углом наклона, откидная), сидения (съемное, регулируемое по высоте и по горизонтали, с регулируемым углом наклона, для больного кокситом, </w:t>
      </w:r>
      <w:r>
        <w:lastRenderedPageBreak/>
        <w:t>складное, пружинное), подлокотника (зафиксированный, опускающийся, вращающийся, откидывающийся, регулирующийся по высоте), подножки (съемная, вращающаяся, регулирующаяся по высоте, с регулируемым углом наклона, с регулируемой опорой стопы, с откидной опорой стопы) и приспособлений (удлинитель спинки, подголовник, боковые упоры для головы, боковые упоры для тела, подушка на сиденье, подушка на спинку, поясничный валик, валик для сохранения зазора между ногами, подставка под икры, регулируемая по глубине подставка под икры, держатели для ног, задники-держатели, предохранительный пояс, приставной столик), а также ширина, глубина, высота сидения, высота спинки, высота подлокотника и предназначение (детское, взрослое).</w:t>
      </w:r>
    </w:p>
    <w:p w:rsidR="00CE603A" w:rsidRDefault="00CE603A">
      <w:pPr>
        <w:pStyle w:val="ConsPlusNormal"/>
        <w:ind w:firstLine="540"/>
        <w:jc w:val="both"/>
      </w:pPr>
      <w:r>
        <w:t>При внесении в индивидуальную программу реабилитации инвалида рекомендаций о нуждаемости в кресле-коляске специалистами учреждений медико-социальной экспертизы также указывается тип управления (с ручным приводом от обода колеса, с рычажным приводом, с электроприводом, активного типа).</w:t>
      </w:r>
    </w:p>
    <w:p w:rsidR="00CE603A" w:rsidRDefault="00CE603A">
      <w:pPr>
        <w:pStyle w:val="ConsPlusNormal"/>
        <w:ind w:firstLine="540"/>
        <w:jc w:val="both"/>
      </w:pPr>
      <w:bookmarkStart w:id="26" w:name="Par953"/>
      <w:bookmarkEnd w:id="26"/>
      <w:r>
        <w:t>&lt;5&gt; При наличии одновременно медицинских показаний и относительных медицинских противопоказаний для обеспечения инвалида креслом-коляской с электроприводом указываются альтернативные виды управления: головой, подбородком, пальцем руки, культей руки, ногой, иные альтернативные виды управления коляской с электроприводом.</w:t>
      </w:r>
    </w:p>
    <w:p w:rsidR="00CE603A" w:rsidRDefault="00CE603A">
      <w:pPr>
        <w:pStyle w:val="ConsPlusNormal"/>
        <w:jc w:val="both"/>
      </w:pPr>
    </w:p>
    <w:p w:rsidR="00CE603A" w:rsidRDefault="00CE603A">
      <w:pPr>
        <w:pStyle w:val="ConsPlusNormal"/>
        <w:jc w:val="both"/>
      </w:pPr>
    </w:p>
    <w:p w:rsidR="00CE603A" w:rsidRDefault="00CE603A">
      <w:pPr>
        <w:pStyle w:val="ConsPlusNormal"/>
        <w:pBdr>
          <w:top w:val="single" w:sz="6" w:space="0" w:color="auto"/>
        </w:pBdr>
        <w:spacing w:before="100" w:after="100"/>
        <w:jc w:val="both"/>
        <w:rPr>
          <w:sz w:val="2"/>
          <w:szCs w:val="2"/>
        </w:rPr>
      </w:pPr>
    </w:p>
    <w:sectPr w:rsidR="00CE603A">
      <w:headerReference w:type="default" r:id="rId11"/>
      <w:footerReference w:type="default" r:id="rId12"/>
      <w:pgSz w:w="16838" w:h="11906" w:orient="landscape"/>
      <w:pgMar w:top="1133" w:right="1440" w:bottom="566" w:left="1440"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1A82" w:rsidRDefault="005C1A82">
      <w:pPr>
        <w:spacing w:after="0" w:line="240" w:lineRule="auto"/>
      </w:pPr>
      <w:r>
        <w:separator/>
      </w:r>
    </w:p>
  </w:endnote>
  <w:endnote w:type="continuationSeparator" w:id="0">
    <w:p w:rsidR="005C1A82" w:rsidRDefault="005C1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03A" w:rsidRDefault="00CE603A">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CE603A">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rPr>
              <w:rFonts w:ascii="Tahoma" w:hAnsi="Tahoma" w:cs="Tahoma"/>
              <w:b/>
              <w:bCs/>
              <w:color w:val="333399"/>
              <w:sz w:val="28"/>
              <w:szCs w:val="28"/>
            </w:rPr>
          </w:pPr>
          <w:r>
            <w:rPr>
              <w:rFonts w:ascii="Tahoma" w:hAnsi="Tahoma" w:cs="Tahoma"/>
              <w:b/>
              <w:bCs/>
              <w:color w:val="333399"/>
              <w:sz w:val="28"/>
              <w:szCs w:val="28"/>
            </w:rPr>
            <w:t>КонсультантПлюс</w:t>
          </w:r>
          <w:r>
            <w:rPr>
              <w:rFonts w:ascii="Tahom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sidR="008B7FF4">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sidR="008B7FF4">
            <w:rPr>
              <w:rFonts w:ascii="Tahoma" w:hAnsi="Tahoma" w:cs="Tahoma"/>
              <w:noProof/>
              <w:sz w:val="20"/>
              <w:szCs w:val="20"/>
            </w:rPr>
            <w:t>62</w:t>
          </w:r>
          <w:r>
            <w:rPr>
              <w:rFonts w:ascii="Tahoma" w:hAnsi="Tahoma" w:cs="Tahoma"/>
              <w:sz w:val="20"/>
              <w:szCs w:val="20"/>
            </w:rPr>
            <w:fldChar w:fldCharType="end"/>
          </w:r>
        </w:p>
      </w:tc>
    </w:tr>
  </w:tbl>
  <w:p w:rsidR="00CE603A" w:rsidRDefault="00CE603A">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03A" w:rsidRDefault="00CE603A">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CE603A">
      <w:tblPrEx>
        <w:tblCellMar>
          <w:top w:w="0" w:type="dxa"/>
          <w:bottom w:w="0" w:type="dxa"/>
        </w:tblCellMar>
      </w:tblPrEx>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rPr>
              <w:rFonts w:ascii="Tahoma" w:hAnsi="Tahoma" w:cs="Tahoma"/>
              <w:b/>
              <w:bCs/>
              <w:color w:val="333399"/>
              <w:sz w:val="28"/>
              <w:szCs w:val="28"/>
            </w:rPr>
          </w:pPr>
          <w:r>
            <w:rPr>
              <w:rFonts w:ascii="Tahoma" w:hAnsi="Tahoma" w:cs="Tahoma"/>
              <w:b/>
              <w:bCs/>
              <w:color w:val="333399"/>
              <w:sz w:val="28"/>
              <w:szCs w:val="28"/>
            </w:rPr>
            <w:t>КонсультантПлюс</w:t>
          </w:r>
          <w:r>
            <w:rPr>
              <w:rFonts w:ascii="Tahom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Pr>
              <w:rFonts w:ascii="Tahoma" w:hAnsi="Tahoma" w:cs="Tahoma"/>
              <w:sz w:val="20"/>
              <w:szCs w:val="20"/>
            </w:rPr>
            <w:fldChar w:fldCharType="separate"/>
          </w:r>
          <w:r w:rsidR="008B7FF4">
            <w:rPr>
              <w:rFonts w:ascii="Tahoma" w:hAnsi="Tahoma" w:cs="Tahoma"/>
              <w:noProof/>
              <w:sz w:val="20"/>
              <w:szCs w:val="20"/>
            </w:rPr>
            <w:t>32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Pr>
              <w:rFonts w:ascii="Tahoma" w:hAnsi="Tahoma" w:cs="Tahoma"/>
              <w:sz w:val="20"/>
              <w:szCs w:val="20"/>
            </w:rPr>
            <w:fldChar w:fldCharType="separate"/>
          </w:r>
          <w:r w:rsidR="008B7FF4">
            <w:rPr>
              <w:rFonts w:ascii="Tahoma" w:hAnsi="Tahoma" w:cs="Tahoma"/>
              <w:noProof/>
              <w:sz w:val="20"/>
              <w:szCs w:val="20"/>
            </w:rPr>
            <w:t>62</w:t>
          </w:r>
          <w:r>
            <w:rPr>
              <w:rFonts w:ascii="Tahoma" w:hAnsi="Tahoma" w:cs="Tahoma"/>
              <w:sz w:val="20"/>
              <w:szCs w:val="20"/>
            </w:rPr>
            <w:fldChar w:fldCharType="end"/>
          </w:r>
        </w:p>
      </w:tc>
    </w:tr>
  </w:tbl>
  <w:p w:rsidR="00CE603A" w:rsidRDefault="00CE603A">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1A82" w:rsidRDefault="005C1A82">
      <w:pPr>
        <w:spacing w:after="0" w:line="240" w:lineRule="auto"/>
      </w:pPr>
      <w:r>
        <w:separator/>
      </w:r>
    </w:p>
  </w:footnote>
  <w:footnote w:type="continuationSeparator" w:id="0">
    <w:p w:rsidR="005C1A82" w:rsidRDefault="005C1A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CE603A">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rPr>
              <w:rFonts w:ascii="Tahoma" w:hAnsi="Tahoma" w:cs="Tahoma"/>
              <w:sz w:val="16"/>
              <w:szCs w:val="16"/>
            </w:rPr>
          </w:pPr>
          <w:r>
            <w:rPr>
              <w:rFonts w:ascii="Tahoma" w:hAnsi="Tahoma" w:cs="Tahoma"/>
              <w:sz w:val="16"/>
              <w:szCs w:val="16"/>
            </w:rPr>
            <w:t>Приказ Минтруда России от 09.12.2014 N 998н</w:t>
          </w:r>
          <w:r>
            <w:rPr>
              <w:rFonts w:ascii="Tahoma" w:hAnsi="Tahoma" w:cs="Tahoma"/>
              <w:sz w:val="16"/>
              <w:szCs w:val="16"/>
            </w:rPr>
            <w:br/>
            <w:t>"Об утверждении перечня показаний и противопоказаний для обеспечения инвалид...</w:t>
          </w:r>
        </w:p>
      </w:tc>
      <w:tc>
        <w:tcPr>
          <w:tcW w:w="2"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imes New Roman" w:hAnsi="Times New Roman"/>
              <w:sz w:val="24"/>
              <w:szCs w:val="24"/>
            </w:rPr>
          </w:pPr>
        </w:p>
        <w:p w:rsidR="00CE603A" w:rsidRDefault="00CE603A">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26.03.2015</w:t>
          </w:r>
        </w:p>
      </w:tc>
    </w:tr>
  </w:tbl>
  <w:p w:rsidR="00CE603A" w:rsidRDefault="00CE603A">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CE603A" w:rsidRDefault="00CE603A">
    <w:r>
      <w:rPr>
        <w:rFonts w:ascii="Times New Roman" w:hAnsi="Times New Roman"/>
        <w:sz w:val="10"/>
        <w:szCs w:val="1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CE603A">
      <w:tblPrEx>
        <w:tblCellMar>
          <w:top w:w="0" w:type="dxa"/>
          <w:bottom w:w="0" w:type="dxa"/>
        </w:tblCellMar>
      </w:tblPrEx>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rPr>
              <w:rFonts w:ascii="Tahoma" w:hAnsi="Tahoma" w:cs="Tahoma"/>
              <w:sz w:val="16"/>
              <w:szCs w:val="16"/>
            </w:rPr>
          </w:pPr>
          <w:r>
            <w:rPr>
              <w:rFonts w:ascii="Tahoma" w:hAnsi="Tahoma" w:cs="Tahoma"/>
              <w:sz w:val="16"/>
              <w:szCs w:val="16"/>
            </w:rPr>
            <w:t>Приказ Минтруда России от 09.12.2014 N 998н</w:t>
          </w:r>
          <w:r>
            <w:rPr>
              <w:rFonts w:ascii="Tahoma" w:hAnsi="Tahoma" w:cs="Tahoma"/>
              <w:sz w:val="16"/>
              <w:szCs w:val="16"/>
            </w:rPr>
            <w:br/>
            <w:t>"Об утверждении перечня показаний и противопоказаний для обеспечения инвалид...</w:t>
          </w:r>
        </w:p>
      </w:tc>
      <w:tc>
        <w:tcPr>
          <w:tcW w:w="2"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center"/>
            <w:rPr>
              <w:rFonts w:ascii="Times New Roman" w:hAnsi="Times New Roman"/>
              <w:sz w:val="24"/>
              <w:szCs w:val="24"/>
            </w:rPr>
          </w:pPr>
        </w:p>
        <w:p w:rsidR="00CE603A" w:rsidRDefault="00CE603A">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CE603A" w:rsidRDefault="00CE603A">
          <w:pPr>
            <w:widowControl w:val="0"/>
            <w:autoSpaceDE w:val="0"/>
            <w:autoSpaceDN w:val="0"/>
            <w:adjustRightInd w:val="0"/>
            <w:spacing w:after="0" w:line="240" w:lineRule="auto"/>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26.03.2015</w:t>
          </w:r>
        </w:p>
      </w:tc>
    </w:tr>
  </w:tbl>
  <w:p w:rsidR="00CE603A" w:rsidRDefault="00CE603A">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CE603A" w:rsidRDefault="00CE603A">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2C"/>
    <w:rsid w:val="00450A2A"/>
    <w:rsid w:val="005C1A82"/>
    <w:rsid w:val="008B3E2C"/>
    <w:rsid w:val="008B7FF4"/>
    <w:rsid w:val="00BB2B31"/>
    <w:rsid w:val="00CE60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C6070E-A01A-4651-A16C-6BE85DD21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Перечень показаний и противопоказаний ТСР</Template>
  <TotalTime>0</TotalTime>
  <Pages>62</Pages>
  <Words>13685</Words>
  <Characters>78010</Characters>
  <Application>Microsoft Office Word</Application>
  <DocSecurity>2</DocSecurity>
  <Lines>650</Lines>
  <Paragraphs>183</Paragraphs>
  <ScaleCrop>false</ScaleCrop>
  <HeadingPairs>
    <vt:vector size="2" baseType="variant">
      <vt:variant>
        <vt:lpstr>Название</vt:lpstr>
      </vt:variant>
      <vt:variant>
        <vt:i4>1</vt:i4>
      </vt:variant>
    </vt:vector>
  </HeadingPairs>
  <TitlesOfParts>
    <vt:vector size="1" baseType="lpstr">
      <vt:lpstr>Приказ Минтруда России от 09.12.2014 N 998н"Об утверждении перечня показаний и противопоказаний для обеспечения инвалидов техническими средствами реабилитации"(Зарегистрировано в Минюсте России 27.01.2015 N 35747)</vt:lpstr>
    </vt:vector>
  </TitlesOfParts>
  <Company/>
  <LinksUpToDate>false</LinksUpToDate>
  <CharactersWithSpaces>91512</CharactersWithSpaces>
  <SharedDoc>false</SharedDoc>
  <HLinks>
    <vt:vector size="72" baseType="variant">
      <vt:variant>
        <vt:i4>7012407</vt:i4>
      </vt:variant>
      <vt:variant>
        <vt:i4>21</vt:i4>
      </vt:variant>
      <vt:variant>
        <vt:i4>0</vt:i4>
      </vt:variant>
      <vt:variant>
        <vt:i4>5</vt:i4>
      </vt:variant>
      <vt:variant>
        <vt:lpwstr/>
      </vt:variant>
      <vt:variant>
        <vt:lpwstr>Par953</vt:lpwstr>
      </vt:variant>
      <vt:variant>
        <vt:i4>6881335</vt:i4>
      </vt:variant>
      <vt:variant>
        <vt:i4>18</vt:i4>
      </vt:variant>
      <vt:variant>
        <vt:i4>0</vt:i4>
      </vt:variant>
      <vt:variant>
        <vt:i4>5</vt:i4>
      </vt:variant>
      <vt:variant>
        <vt:lpwstr/>
      </vt:variant>
      <vt:variant>
        <vt:lpwstr>Par951</vt:lpwstr>
      </vt:variant>
      <vt:variant>
        <vt:i4>6815799</vt:i4>
      </vt:variant>
      <vt:variant>
        <vt:i4>15</vt:i4>
      </vt:variant>
      <vt:variant>
        <vt:i4>0</vt:i4>
      </vt:variant>
      <vt:variant>
        <vt:i4>5</vt:i4>
      </vt:variant>
      <vt:variant>
        <vt:lpwstr/>
      </vt:variant>
      <vt:variant>
        <vt:lpwstr>Par950</vt:lpwstr>
      </vt:variant>
      <vt:variant>
        <vt:i4>6357046</vt:i4>
      </vt:variant>
      <vt:variant>
        <vt:i4>12</vt:i4>
      </vt:variant>
      <vt:variant>
        <vt:i4>0</vt:i4>
      </vt:variant>
      <vt:variant>
        <vt:i4>5</vt:i4>
      </vt:variant>
      <vt:variant>
        <vt:lpwstr/>
      </vt:variant>
      <vt:variant>
        <vt:lpwstr>Par949</vt:lpwstr>
      </vt:variant>
      <vt:variant>
        <vt:i4>6291510</vt:i4>
      </vt:variant>
      <vt:variant>
        <vt:i4>9</vt:i4>
      </vt:variant>
      <vt:variant>
        <vt:i4>0</vt:i4>
      </vt:variant>
      <vt:variant>
        <vt:i4>5</vt:i4>
      </vt:variant>
      <vt:variant>
        <vt:lpwstr/>
      </vt:variant>
      <vt:variant>
        <vt:lpwstr>Par948</vt:lpwstr>
      </vt:variant>
      <vt:variant>
        <vt:i4>5373954</vt:i4>
      </vt:variant>
      <vt:variant>
        <vt:i4>6</vt:i4>
      </vt:variant>
      <vt:variant>
        <vt:i4>0</vt:i4>
      </vt:variant>
      <vt:variant>
        <vt:i4>5</vt:i4>
      </vt:variant>
      <vt:variant>
        <vt:lpwstr/>
      </vt:variant>
      <vt:variant>
        <vt:lpwstr>Par30</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ariant>
        <vt:i4>1179719</vt:i4>
      </vt:variant>
      <vt:variant>
        <vt:i4>15</vt:i4>
      </vt:variant>
      <vt:variant>
        <vt:i4>0</vt:i4>
      </vt:variant>
      <vt:variant>
        <vt:i4>5</vt:i4>
      </vt:variant>
      <vt:variant>
        <vt:lpwstr>http://www.consultant.ru/</vt:lpwstr>
      </vt:variant>
      <vt:variant>
        <vt:lpwstr/>
      </vt:variant>
      <vt:variant>
        <vt:i4>1179719</vt:i4>
      </vt:variant>
      <vt:variant>
        <vt:i4>12</vt:i4>
      </vt:variant>
      <vt:variant>
        <vt:i4>0</vt:i4>
      </vt:variant>
      <vt:variant>
        <vt:i4>5</vt:i4>
      </vt:variant>
      <vt:variant>
        <vt:lpwstr>http://www.consultant.ru/</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Минтруда России от 09.12.2014 N 998н"Об утверждении перечня показаний и противопоказаний для обеспечения инвалидов техническими средствами реабилитации"(Зарегистрировано в Минюсте России 27.01.2015 N 35747)</dc:title>
  <dc:subject/>
  <dc:creator>ConsultantPlus</dc:creator>
  <cp:keywords/>
  <dc:description/>
  <cp:lastModifiedBy>Anya M</cp:lastModifiedBy>
  <cp:revision>2</cp:revision>
  <dcterms:created xsi:type="dcterms:W3CDTF">2015-03-26T11:37:00Z</dcterms:created>
  <dcterms:modified xsi:type="dcterms:W3CDTF">2015-03-26T11:37:00Z</dcterms:modified>
</cp:coreProperties>
</file>